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14.2005.97 vom 14. Dezember 2005</w:t>
      </w:r>
    </w:p>
    <w:p>
      <w:r>
        <w:t>TI Tribunale d'appello, 2005-12-14, IT</w:t>
      </w:r>
    </w:p>
    <w:p>
      <w:r>
        <w:rPr>
          <w:b/>
        </w:rPr>
        <w:t xml:space="preserve">Quelle: </w:t>
      </w:r>
      <w:r>
        <w:t>https://mcp.opencaselaw.ch/entscheid/ti_gerichte_14.2005.97</w:t>
      </w:r>
    </w:p>
    <w:p>
      <w:r>
        <w:t>FR: TI_GERICHTE 14.2005.97 du 14 décembre 2005</w:t>
      </w:r>
    </w:p>
    <w:p>
      <w:r>
        <w:t>IT: TI_GERICHTE 14.2005.97 del 14 dicembre 2005</w:t>
      </w:r>
    </w:p>
    <w:p>
      <w:pPr>
        <w:pStyle w:val="Heading2"/>
      </w:pPr>
      <w:r>
        <w:t>Regeste</w:t>
      </w:r>
    </w:p>
    <w:p>
      <w:r>
        <w:t>Rigetto provvisorio dell'opposizione. Citazione all'udienza di contraddittorio non valida. Annullamento della sentenza e retrocessione dell'incarto alla Pretura.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La citazione all'udienza di rigetto ( Jaeger/Walder/ Kull/Kottmann , Bundesgesetz über Schuldbetreibung und Konkurs, vol. I, 4a ed. Zurigo 1997 n. 3 ad art. 64; Staehelin , Basler Kommentar zum SchKG, Basilea/Ginevra/Monaco 1998, vol. I, n. 45 ad art. 84; Gilliéron , Commentaire de la LP (art. 1-88), Losanna 1999, n. 50 ad art. 84) è retta dal diritto cantonale, tale atto non essendo né atto esecutivo ai sensi dell'art. 64 LEF, né comunicazione degli uffici di esecuzione e fallimenti ai sensi dell'art. 34 LEF. b) In diritto ticinese, la notificazione degli atti giudiziari avviene, di regola, mediante invio postale raccomandato, con o senza ricevuta di ritorno, in conformità dei regolamenti postali (art. 124 CPC, applicabile in materia di rigetto dell’opposizione in virtù dell’art. 25 LALEF). c) Un invio giudiziario a mezzo raccomandata, non ritirato dal destinatario, è considerato come notificato l’ultimo giorno del termine di ritiro di sette giorni stabilito al numero 2.3.7b. delle “Condizioni generali Servizi postali” della Posta, edizione del gennaio 2004, a condizione che un avviso di ritiro ai sensi del numero 2.3.7a. delle medesime condizioni generali sia stato lasciato nella cassetta delle lettere (o nella casella postale) del destinatario ( DTF 116 III 61 c. 1b). d) La prova del deposito dell’avviso di ritiro spetta all’autorità notificatrice (cfr. DTF 122 I 100, cons. 3b; 114 III 51, cons. 3c; 105 III 45, cons. 2a; CEF 23 gennaio 2002 [14.01.98] ;</w:t>
      </w:r>
    </w:p>
    <w:p>
      <w:r>
        <w:rPr>
          <w:b/>
        </w:rPr>
        <w:t>E. 1.1</w:t>
      </w:r>
    </w:p>
    <w:p>
      <w:r>
        <w:t>Di conseguenza è annullata la sentenza 12 settembre 2005 (__________) della Pretore del Distretto di __________, e l'incarto è retrocesso alla prima giudice per nuovo giudizio, procedendo nel senso dei considerandi. 2. Non si preleva la tassa di giustizia. L'anticipo di fr. 600.-- versato dall'appellante gli sarà retrocesso. La AO 1 verserà a AP 1 fr. 3'000.-- a titolo di indennità. 3. Intimazione a: - RA 2 - Studio legale RA 1, __________; Comunicazione alla Pretura del Distretto di __________. Per la Camera di esecuzione e fallimenti del Tribunale d’appello Il presidente                                                            La segretaria terzi implicati</w:t>
      </w:r>
    </w:p>
    <w:p>
      <w:r>
        <w:rPr>
          <w:b/>
        </w:rPr>
        <w:t>E. 5</w:t>
      </w:r>
    </w:p>
    <w:p>
      <w:r>
        <w:t>ottobre 2001 [14.01.55], cons. 3; TRAM 28 maggio 1971 in re B. , GAT , 139; Cocchi/Trezzini, CPC-TI App. , Lugano 2005, ad art . 124 m. 14 ; Cocchi/Trezzini , CPC-TI, Lugano 2000, n. 3 ad art. 120 nonché 6 e 7 ad art. 124, con rif.; Donzallaz , La notification en droit interne suisse, Berna 2002, n. 1230 s., con rif.; cfr. pure Gilliéron , op. cit., n. 194 ad art. 17). Se il destinatario della raccomandata contesta di avere ricevuto tale avviso e la prova del contrario non può essere portata, la notifica va considerata come non avvenuta ( TF 1.5.1944 ric. Boldi in Rep . 1944, 356; CEF 23 gennaio 2002 [14.01.98] cons. 1b, 15 maggio 2000 [14.99.101] cons. 1b, 26.4.1991 in re Franke AG c/ di Bari e figli, consid. 1f; Donzallaz , op. cit., n. 1250 s., con rif.). 2. Nel caso di specie la citazione 7 giugno 2005 per l'udienza fissata per lunedì 12 settembre 2005 alle ore 09.00 è pervenuta alla Posta di __________ l’8 giugno 2005, dove è rimasta in giacenza fino al 15 giugno 2005. Il 21 giugno la Posta ha retrocesso l’invio raccomandato alla Pretura con l’indicazione “__________”. Contrariamente a quanto osservato da parte appellata, l'appellante ha dichiarato di non avere ricevuto l’avviso di ritiro (cfr. appello p. 4 punto 4). Secondo la surriferita giurisprudenza e dottrina la prova del deposito dell’avviso di ritiro spetta all’autorità notificatrice. La DTF 127 I 131, richiamata dalla creditrice nelle sue osservazioni (cfr. p. 4 c), non modifica tale giurisprudenza, riferendosi in particolare al caso in cui è stato prolungato il termine di giacenza di sette giorni. Nel caso di specie non sono stati prodotti documenti che comprovano l’avvenuto deposito dell’avviso di ritiro della raccomandata contenente l’istanza e la citazione all’udienza di contraddittorio, per cui non può essere ritenuto che la citazione in oggetto sia validamente avvenuta il settimo giorno di giacenza. 3. In virtù dell’art. 124 cpv. 7 CPC, l’inosservanza delle disposizioni concernenti la notificazione ne produce la nullità, dove per nullità è da intendersi l’annullabilità prevista all’art. 143 CPC e non la nullità assoluta dell’atto. Siffatta norma non si applica solo ai vizi relativi alla "forma della notifica" (titolo marginale dell'art. 124 CPC), ma a tutte le irregolarità di notifica (art. 120-124 CPC: Chiesa , Notificazione di un atto di causa alla parte o al patrocinatore ?, in NRCP 2003, pag. 224-225 e rif. ivi). La notifica della citazione 7 giugno 2005 deve essere annullata, come pure i successivi atti giudiziari, ossia l’udienza di contraddittorio del 12 settembre 2005 e la sentenza di stessa data. Sanzione identica colpirebbe l’irregolarità della notificazione, ipotizzando la nullità (e non l’annullabilità dell’atto), dal momento che, a ben vedere, essa è tale da ledere il diritto della parte di essere sentita: ma tant’è, tenuto conto dell’esito della questione. L 'incarto dev’essere così retrocesso alla Pretore perché proceda a un nuovo giudizio, previa udienza di contraddittorio ritualmente indetta. 4. Per le peculiarità del caso si prescinde dal prelevare la tassa di giustizia (art. 61 cpv. 1 OTLEF), mentre l’indennità (art. 62 cpv. 2 OTLEF) è a carico dell’appellata che si è opposta al gravame. Per i quali motivi, richiamati gli art. 34, 64 LEF; 25 LALEF; 124, 143  CPC; 48, 49, 61 e 62 OTLEF; pronuncia: 1. L’appello 23 settembre 2005 di AP 1, è accolto.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