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14.2005.78 vom 4. November 2005</w:t>
      </w:r>
    </w:p>
    <w:p>
      <w:r>
        <w:t>TI Tribunale d'appello, 2005-11-04, IT</w:t>
      </w:r>
    </w:p>
    <w:p>
      <w:r>
        <w:rPr>
          <w:b/>
        </w:rPr>
        <w:t xml:space="preserve">Quelle: </w:t>
      </w:r>
      <w:r>
        <w:t>https://mcp.opencaselaw.ch/entscheid/ti_gerichte_14.2005.78</w:t>
      </w:r>
    </w:p>
    <w:p>
      <w:r>
        <w:t>FR: TI_GERICHTE 14.2005.78 du 4 novembre 2005</w:t>
      </w:r>
    </w:p>
    <w:p>
      <w:r>
        <w:t>IT: TI_GERICHTE 14.2005.78 del 4 novembre 2005</w:t>
      </w:r>
    </w:p>
    <w:p>
      <w:pPr>
        <w:pStyle w:val="Heading2"/>
      </w:pPr>
      <w:r>
        <w:t>Regeste</w:t>
      </w:r>
    </w:p>
    <w:p>
      <w:r>
        <w:t>Rigetto provvisorio dell'opposizione. Mancanza di un riconoscimento di debito.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260.--, già anticipata dall’appellante, resta a suo carico.</w:t>
      </w:r>
    </w:p>
    <w:p>
      <w:r>
        <w:rPr>
          <w:b/>
        </w:rPr>
        <w:t>E. 3</w:t>
      </w:r>
    </w:p>
    <w:p>
      <w:r>
        <w:t>Intimazione:    -AP 1, __________AO 1, Lugano; recapito: __________ Comunicazione alla Pretura del Distretto di __________. terzi implicati Per la Camera di esecuzione e fallimenti del Tribunale d’appello Il presidente                                                                           La segretaria erzi implicati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