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14.2004.9 vom 14. Juli 2004</w:t>
      </w:r>
    </w:p>
    <w:p>
      <w:r>
        <w:t>TI Tribunale d'appello, 2004-07-14, IT</w:t>
      </w:r>
    </w:p>
    <w:p>
      <w:r>
        <w:rPr>
          <w:b/>
        </w:rPr>
        <w:t xml:space="preserve">Quelle: </w:t>
      </w:r>
      <w:r>
        <w:t>https://mcp.opencaselaw.ch/entscheid/ti_gerichte_14.2004.9</w:t>
      </w:r>
    </w:p>
    <w:p>
      <w:r>
        <w:t>FR: TI_GERICHTE 14.2004.9 du 14 juillet 2004</w:t>
      </w:r>
    </w:p>
    <w:p>
      <w:r>
        <w:t>IT: TI_GERICHTE 14.2004.9 del 14 luglio 2004</w:t>
      </w:r>
    </w:p>
    <w:p>
      <w:pPr>
        <w:pStyle w:val="Heading2"/>
      </w:pPr>
      <w:r>
        <w:t>Regeste</w:t>
      </w:r>
    </w:p>
    <w:p>
      <w:r>
        <w:t>Sentenza o decisione senza scheda</w:t>
      </w:r>
    </w:p>
    <w:p>
      <w:pPr>
        <w:pStyle w:val="Heading2"/>
      </w:pPr>
      <w:r>
        <w:t>Erwägungen</w:t>
      </w:r>
    </w:p>
    <w:p>
      <w:r>
        <w:rPr>
          <w:b/>
        </w:rPr>
        <w:t>E. 1</w:t>
      </w:r>
    </w:p>
    <w:p>
      <w:r>
        <w:t>a)   Ex art. 82 cpv. 1 LEF se il credito si fonda sopra un riconoscimento di debito constatato mediante atto pubblico o scrittura privata, il creditore può chiedere il rigetto provvisorio dell'opposizione. b)   Il giudice del rigetto accerta d'ufficio ed in ogni stadio di causa (quindi anche in sede d'appello) se la documentazione prodotta costituisce valido riconoscimento di debito (Cometta, Il rigetto provvisorio dell'opposizione nella prassi giudiziaria ticinese, in Rep 1989 p. 331). c)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È essenziale che la somma di denaro riconosciuta sia facilmente determinabile secondo criteri oggettivi stabiliti in precedenza e sottratti a possibilità di modifica unilaterale dipendente dalla volontà delle parti. Se il riconoscimento di debito non è constatato mediante atto pubblico, deve essere sottoscritto (Cometta, op. cit. in Rep 1989 p. 338 e riferimenti; DTF 122 III 125, 106 III 99; Staehelin, Basler Kommentar zum SchKG, vol. I, Basilea/Ginevra/Monaco 1998 n.15 ad art. 82; Panchaud/Caprez, Die Rechtsöffnung, Zurigo 1980, § 6 n. 2; Gilliéron, Commentaire de la LP, 1999, n. 33 e 42 ad art. 82). d)   Il riconoscimento di debito firmato da un rappresentante dell'escusso vincola quest'ultimo solo se vi è alternativamente: - procura scritta; - ammissione esplicita in documenti; - ammissione esplicita all'udienza. Atti concludenti non sono sufficienti (Cometta, op. cit. in Rep 1989 p. 340) Per la rappresentanza di una persona giuridica iscritta nel Registro di commercio il riconoscimento di debito deve essere sottoscritto da una persona autorizzata a rappresentarla. Nel caso in cui il rapporto di rappresentanza non è iscritto a RC, tale rapporto deve essere provato dal creditore tramite documenti, anche se in tal caso, eccezionalmente, una procura concludente oppure circostanze ai sensi dell'art. 32 cpv. 2 CO possono essere dimostrati con documenti. Ex art. 32 cpv.</w:t>
      </w:r>
    </w:p>
    <w:p>
      <w:r>
        <w:rPr>
          <w:b/>
        </w:rPr>
        <w:t>E. 2</w:t>
      </w:r>
    </w:p>
    <w:p>
      <w:r>
        <w:t>L'appello</w:t>
      </w:r>
    </w:p>
    <w:p>
      <w:r>
        <w:rPr>
          <w:b/>
        </w:rPr>
        <w:t>E. 5</w:t>
      </w:r>
    </w:p>
    <w:p>
      <w:r>
        <w:t>febbraio 2004 della APPE1 va quindi respinto. Tassa di giustizia e indennità seguono la soccombenza (art. 48, 49, 61 cpv. 1 e 62 cpv. 1 OTLEF). Per i quali motivi, richiamato l'art. 82 LEF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