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14.2004.68 vom 19. August 2004</w:t>
      </w:r>
    </w:p>
    <w:p>
      <w:r>
        <w:t>TI Tribunale d'appello, 2004-08-19, IT</w:t>
      </w:r>
    </w:p>
    <w:p>
      <w:r>
        <w:rPr>
          <w:b/>
        </w:rPr>
        <w:t xml:space="preserve">Quelle: </w:t>
      </w:r>
      <w:r>
        <w:t>https://mcp.opencaselaw.ch/entscheid/ti_gerichte_14.2004.68</w:t>
      </w:r>
    </w:p>
    <w:p>
      <w:r>
        <w:t>FR: TI_GERICHTE 14.2004.68 du 19 août 2004</w:t>
      </w:r>
    </w:p>
    <w:p>
      <w:r>
        <w:t>IT: TI_GERICHTE 14.2004.68 del 19 agosto 2004</w:t>
      </w:r>
    </w:p>
    <w:p>
      <w:pPr>
        <w:pStyle w:val="Heading2"/>
      </w:pPr>
      <w:r>
        <w:t>Volltext</w:t>
      </w:r>
    </w:p>
    <w:p>
      <w:r>
        <w:t>Incarto n.14.2004.68</w:t>
      </w:r>
    </w:p>
    <w:p>
      <w:r>
        <w:t>Lugano</w:t>
      </w:r>
    </w:p>
    <w:p>
      <w:r>
        <w:t>19 agosto 2004</w:t>
      </w:r>
    </w:p>
    <w:p>
      <w:r>
        <w:t>B/fp/rgc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Pellegrini, vicepresidente,</w:t>
      </w:r>
    </w:p>
    <w:p>
      <w:r>
        <w:t>Chiesa e Giani</w:t>
      </w:r>
    </w:p>
    <w:p>
      <w:r>
        <w:t>segretaria:</w:t>
      </w:r>
    </w:p>
    <w:p>
      <w:r>
        <w:t>Baur Martinelli</w:t>
      </w:r>
    </w:p>
    <w:p>
      <w:r>
        <w:t>visto l'appello 4 giugno 2004 presentato da</w:t>
      </w:r>
    </w:p>
    <w:p>
      <w:r>
        <w:t>APPE1</w:t>
      </w:r>
    </w:p>
    <w:p>
      <w:r>
        <w:t>Contro</w:t>
      </w:r>
    </w:p>
    <w:p>
      <w:r>
        <w:t>la decisione 19 maggio 2004 del Pretore del Distretto di Lugano, sezione 5, nella causa promossa dall'appellante contro</w:t>
      </w:r>
    </w:p>
    <w:p>
      <w:r>
        <w:t>APPO1</w:t>
      </w:r>
    </w:p>
    <w:p>
      <w:r>
        <w:t>richiamata la diffida 17 giugno 2004del Presidente di questa Camera mediante la quale al ricorrente veniva assegnato un termine scadente il 12 luglio 2004per effettuare sul c.c.p. 69-10370-9 del Tribunale dappello -introiti AGITI- un deposito difr. 255.--a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richiamati gli art. 12 LTG, 312 CPC, 25 LALEF, 48 e 49 OTLEF,</w:t>
      </w:r>
    </w:p>
    <w:p>
      <w:r>
        <w:t>-;</w:t>
      </w:r>
    </w:p>
    <w:p>
      <w:r>
        <w:t>-.</w:t>
      </w:r>
    </w:p>
    <w:p>
      <w:r>
        <w:t>Per la Camera esecuzione e fallimenti del Tribunale dappello</w:t>
      </w:r>
    </w:p>
    <w:p>
      <w:r>
        <w:t>Il vicepresidente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