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14.2004.63 vom 19. August 2004</w:t>
      </w:r>
    </w:p>
    <w:p>
      <w:r>
        <w:t>TI Tribunale d'appello, 2004-08-19, IT</w:t>
      </w:r>
    </w:p>
    <w:p>
      <w:r>
        <w:rPr>
          <w:b/>
        </w:rPr>
        <w:t xml:space="preserve">Quelle: </w:t>
      </w:r>
      <w:r>
        <w:t>https://mcp.opencaselaw.ch/entscheid/ti_gerichte_14.2004.63</w:t>
      </w:r>
    </w:p>
    <w:p>
      <w:r>
        <w:t>FR: TI_GERICHTE 14.2004.63 du 19 août 2004</w:t>
      </w:r>
    </w:p>
    <w:p>
      <w:r>
        <w:t>IT: TI_GERICHTE 14.2004.63 del 19 agosto 2004</w:t>
      </w:r>
    </w:p>
    <w:p>
      <w:pPr>
        <w:pStyle w:val="Heading2"/>
      </w:pPr>
      <w:r>
        <w:t>Erwägungen</w:t>
      </w:r>
    </w:p>
    <w:p>
      <w:r>
        <w:rPr>
          <w:b/>
        </w:rPr>
        <w:t>E. 19</w:t>
      </w:r>
    </w:p>
    <w:p>
      <w:r>
        <w:t>agosto 2004 B/fp/rgc In nome della Repubblica e Cantone del Ticino La Camera di esecuzione e fallimenti del Tribunale d'appello Composta dei giudici: Pellegrini, vicepresidente, Chiesa e Giani segretaria: Baur Martinelli, vicecancelliera statuendo sulla causa fallimentare dipendente dall'istanza 3 maggio 2004 presentata da _CON1 contro APPE1, già rappr. da: RAPP1 sulla quale istanza il Pretore del Distretto di Bellinzona con sentenza 25 maggio 2004, nell'ambito dell'esecuzione n. __________ dell'UEF di Bellinzona, ha così deciso: "1.  È pronunciato il fallimento della dittaAPPE1, __________, a far tempo dal giorno 25 maggio 2004 alle ore 14.00. 2./3./4. Omissis." Sentenza dedotta tempestivamente in appello dalla APPE1 che con atto 24 marzo 2004 ne postula l'annullamento; rilevato che la parte appellata non ha presentato osservazioni; preso atto che con ordinanza presidenziale 28/30 giugno 2004 all'appello è stato concesso effetto sospensivo parziale; ritenuto che con decisione 9 luglio 2004 (inc. 15.2004.107) questa Camera, quale Autorità di vigilanza, trattando il gravame 7 giugno 2004 della APPE1 quale istanza di revisione contro la sentenza 12 maggio 2004, emessa sempre da questa Camera (inc. 15.2004.86), l'ha accolta, modificandone il dispositivo nel senso che la comminatoria di fallimento emessa il 3 febbraio 2004 nell'esecuzione n. __________ è stata annullata; preso atto della decisione di stralcio 20 luglio 2004 del Tribunale Federale; considerato che in seguito all'annullamento della comminatoria la dichiarazione di fallimento in esame va annullata essendone venuto a mancare uno dei presupposti (art. 166 cpv. 1 LEF), per cui l'appello</w:t>
      </w:r>
    </w:p>
    <w:p>
      <w:r>
        <w:rPr>
          <w:b/>
        </w:rPr>
        <w:t>E. 24</w:t>
      </w:r>
    </w:p>
    <w:p>
      <w:r>
        <w:t>marzo 2004 dellaAPPE1, __________, è accolto. "1. La dichiarazione di fallimento 25 maggio 2004 pronunciata dal Pretore del Distretto di Bellinzona, inc. EF.2004.294, nei confronti dellaAPPE1, __________, è annullata. 2. Non si preleva la tassa di giustizia. 3. Le spese dell'Ufficio __________, da anticipare come di rito, sono poste a carico dello Stato." II. Non si preleva la tassa di giustizia del presente giudizio. III. Intimazione a: -APPE1, c/o __________; -_CON1, __________; - __________; - Ufficio dei registri di Bellinzona. Comunicazione alla Pretura del Distretto di Bellinzona. Terzi implicati Per la Camera di esecuzione e fallimenti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