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14.2003.9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https://mcp.opencaselaw.ch/entscheid/ti_gerichte_14.2003.9</w:t>
      </w:r>
    </w:p>
    <w:p>
      <w:r>
        <w:t>FR: TI_GERICHTE 14.2003.9 du 30 janvier 2003</w:t>
      </w:r>
    </w:p>
    <w:p>
      <w:r>
        <w:t>IT: TI_GERICHTE 14.2003.9 del 30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7 gennaio 2003 dell’UEF di Locarno è accolta nel senso dei considerandi.</w:t>
      </w:r>
    </w:p>
    <w:p>
      <w:r>
        <w:rPr>
          <w:b/>
        </w:rPr>
        <w:t>E. 1.1</w:t>
      </w:r>
    </w:p>
    <w:p>
      <w:r>
        <w:t>Di conseguenza è dichiarata chiusa la liquidazione ex art. 170 ss. LDIP dei beni siti in Svizzera dell’eredità oberata del __________</w:t>
      </w:r>
    </w:p>
    <w:p>
      <w:r>
        <w:rPr>
          <w:b/>
        </w:rPr>
        <w:t>E. 2</w:t>
      </w:r>
    </w:p>
    <w:p>
      <w:r>
        <w:t>Non si preleva la tassa di giustizia.</w:t>
      </w:r>
    </w:p>
    <w:p>
      <w:r>
        <w:rPr>
          <w:b/>
        </w:rPr>
        <w:t>E. 3</w:t>
      </w:r>
    </w:p>
    <w:p>
      <w:r>
        <w:t>Intimazione a: – __________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