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14.2003.43 vom 29. April 2003</w:t>
      </w:r>
    </w:p>
    <w:p>
      <w:r>
        <w:t>TI Tribunale d'appello, 2003-04-29, IT</w:t>
      </w:r>
    </w:p>
    <w:p>
      <w:r>
        <w:rPr>
          <w:b/>
        </w:rPr>
        <w:t xml:space="preserve">Quelle: </w:t>
      </w:r>
      <w:r>
        <w:t>https://mcp.opencaselaw.ch/entscheid/ti_gerichte_14.2003.43</w:t>
      </w:r>
    </w:p>
    <w:p>
      <w:r>
        <w:t>FR: TI_GERICHTE 14.2003.43 du 29 avril 2003</w:t>
      </w:r>
    </w:p>
    <w:p>
      <w:r>
        <w:t>IT: TI_GERICHTE 14.2003.43 del 29 aprile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L’appello 8 aprile 2003 dell’arch. __________ è accolto.</w:t>
      </w:r>
    </w:p>
    <w:p>
      <w:r>
        <w:rPr>
          <w:b/>
        </w:rPr>
        <w:t>E. 1.1</w:t>
      </w:r>
    </w:p>
    <w:p>
      <w:r>
        <w:t>Di conseguenza, la sentenza emanata il 3 aprile 2003 dalla Segretaria assessore della Pretura del Distretto di Lugano, Sezione 5, nella procedura __________ è dichiarata nulla.</w:t>
      </w:r>
    </w:p>
    <w:p>
      <w:r>
        <w:rPr>
          <w:b/>
        </w:rPr>
        <w:t>E. 2</w:t>
      </w:r>
    </w:p>
    <w:p>
      <w:r>
        <w:t>Non si preleva la tassa di giustizia e non si assegnano indennità.</w:t>
      </w:r>
    </w:p>
    <w:p>
      <w:r>
        <w:rPr>
          <w:b/>
        </w:rPr>
        <w:t>E. 3</w:t>
      </w:r>
    </w:p>
    <w:p>
      <w:r>
        <w:t>Intimazione a: – __________ Comunicazione alla Pretura di Lugano, Sezione 5. Per la Camera di esecuzione e fallimenti del Tribunale d’appello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