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14.2003.37 vom 22. Mai 2003</w:t>
      </w:r>
    </w:p>
    <w:p>
      <w:r>
        <w:t>TI Tribunale d'appello, 2003-05-22, IT</w:t>
      </w:r>
    </w:p>
    <w:p>
      <w:r>
        <w:rPr>
          <w:b/>
        </w:rPr>
        <w:t xml:space="preserve">Quelle: </w:t>
      </w:r>
      <w:r>
        <w:t>https://mcp.opencaselaw.ch/entscheid/ti_gerichte_14.2003.37</w:t>
      </w:r>
    </w:p>
    <w:p>
      <w:r>
        <w:t>FR: TI_GERICHTE 14.2003.37 du 22 mai 2003</w:t>
      </w:r>
    </w:p>
    <w:p>
      <w:r>
        <w:t>IT: TI_GERICHTE 14.2003.37 del 22 maggio 2003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maggio 2003 CJ/fc/rgc In nome della Repubblica e Cantone del Ticino La Camera di esecuzione e fallimenti del Tribunale d'appello composta dei giudici: Cometta, presidente, Pellegrini e Chiesa segretario: Jaques visto l'appello 25 febbraio 2003 presentato da __________ contro la decisione 25 marzo 2003 della Segretaria Assessore della Pretura del Distretto di Lugano, Sezione 5, nella causa promossa contro l'appellante da __________ richiamata la diffida 9 aprile 2003 del Presidente di questa Camera mediante la quale al ricorrente veniva assegnato un termine scadente il 2 maggio 2003 per effettuare sul c.c.p. 69-10370-9 del Tribunale d’appello -introiti AGITI- un deposito di fr. 120.-- a titolo di anticipo per le presunte spese giudiziarie, con la comminatoria che, in caso di mancato versamento dell'importo entro il termine fissato, il ricorso sarebbe stato dichiarato irricevibile; preso atto come il termine in questione sia decorso infruttuoso; ritenuto che, essendo con ordinanza 4 aprile 2003 stato concesso all’appello effetto sospensivo parziale, con l’odierna decisione di stralcio va nuovamente dichiarato il fallimento (cfr. DTF 118 III 39, cons. 2b; 85 III 157 s., cons. 6; Amonn/Gasser, Grundriss des Schuldbetreibungs- und Konkursrechts, 6. ed., Berna 1997, n. 49 e 55 ad § 36; Jaeger/Walder/Kull/Kottmann, Bundesgesetz über Schuldbetreibung und Konkurs, vol. I, 4a ed., Zurigo 1997, n. 15 ad art. 174 e n. 2 ad art. 175; Roger Giroud , Basler Kommentar zum SchKG, Basilea/Ginevra/Monaco 1998, vol. II, n. 4 ad art. 175, con rif.; Magdalena Rutz , Weiterziehung des Konkursdekretes, in: Schuldbetreibung und Konkurs im Wandel, Basilea/Ginevra/Monaco 2000, p. 345 ad 3; contra: Pierre-Robert Gilliéron , Commentaire de la LP, vol. III, Losanna 2001, n. 55 e 62-67 ad art.174; n. 12-14 ad art. 175 ); richiamati gli art. 36, 174 LEF, 12 LTG, 312 CPC, 22 cpv. 3, 25 LALEF, 48 e 49 OTLEF; decreta: 1.   L'appello</w:t>
      </w:r>
    </w:p>
    <w:p>
      <w:r>
        <w:rPr>
          <w:b/>
        </w:rPr>
        <w:t>E. 25</w:t>
      </w:r>
    </w:p>
    <w:p>
      <w:r>
        <w:t>febbraio 2003 di __________, avverso la decisione 25 marzo 2003 (FA.2003.116) della Segretaria Assessore della Pretura del Distretto di Lugano, Sezione 5, è stralciato dai ruoli per mancato versamento dell'anticipo . 1.1.   Di conseguenza è pronunciato il fallimento di __________, a fare tempo da martedì</w:t>
      </w:r>
    </w:p>
    <w:p>
      <w:r>
        <w:rPr>
          <w:b/>
        </w:rPr>
        <w:t>E. 27</w:t>
      </w:r>
    </w:p>
    <w:p>
      <w:r>
        <w:t>maggio 2003 alle ore 10.00. 2.   Le spese del presente giudizio con tassa di giustizia per complessivi fr. 50.-- sono poste a carico dell'appellante. 3.   Intimazione a: - __________ Comunicazione alla Pretura del Distretto di Lugano, Sezione 5. Per la Camera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