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14.2003.35 vom 21. Mai 2003</w:t>
      </w:r>
    </w:p>
    <w:p>
      <w:r>
        <w:t>TI Tribunale d'appello, 2003-05-21, IT</w:t>
      </w:r>
    </w:p>
    <w:p>
      <w:r>
        <w:rPr>
          <w:b/>
        </w:rPr>
        <w:t xml:space="preserve">Quelle: </w:t>
      </w:r>
      <w:r>
        <w:t>https://mcp.opencaselaw.ch/entscheid/ti_gerichte_14.2003.35</w:t>
      </w:r>
    </w:p>
    <w:p>
      <w:r>
        <w:t>FR: TI_GERICHTE 14.2003.35 du 21 mai 2003</w:t>
      </w:r>
    </w:p>
    <w:p>
      <w:r>
        <w:t>IT: TI_GERICHTE 14.2003.35 del 21 maggio 2003</w:t>
      </w:r>
    </w:p>
    <w:p>
      <w:pPr>
        <w:pStyle w:val="Heading2"/>
      </w:pPr>
      <w:r>
        <w:t>Volltext</w:t>
      </w:r>
    </w:p>
    <w:p>
      <w:r>
        <w:t>Incarto n.14.2003.35</w:t>
      </w:r>
    </w:p>
    <w:p>
      <w:r>
        <w:t>Lugano</w:t>
      </w:r>
    </w:p>
    <w:p>
      <w:r>
        <w:t>21 maggio 2003</w:t>
      </w:r>
    </w:p>
    <w:p>
      <w:r>
        <w:t>CJ/fc/rgc</w:t>
      </w:r>
    </w:p>
    <w:p>
      <w:r>
        <w:t>In nomedella Repubblica e Cantonedel Ticino</w:t>
      </w:r>
    </w:p>
    <w:p>
      <w:r>
        <w:t>La Camera di esecuzione e fallimenti del Tribunale d'appello</w:t>
      </w:r>
    </w:p>
    <w:p>
      <w:r>
        <w:t>composta dei giudici:</w:t>
      </w:r>
    </w:p>
    <w:p>
      <w:r>
        <w:t>Cometta, presidente,</w:t>
      </w:r>
    </w:p>
    <w:p>
      <w:r>
        <w:t>Pellegrini e Chiesa</w:t>
      </w:r>
    </w:p>
    <w:p>
      <w:r>
        <w:t>segretario:</w:t>
      </w:r>
    </w:p>
    <w:p>
      <w:r>
        <w:t>Jaques</w:t>
      </w:r>
    </w:p>
    <w:p>
      <w:r>
        <w:t>visto l'appello 1° aprile 2003 presentato da</w:t>
      </w:r>
    </w:p>
    <w:p>
      <w:r>
        <w:t>__________</w:t>
      </w:r>
    </w:p>
    <w:p>
      <w:r>
        <w:t>contro</w:t>
      </w:r>
    </w:p>
    <w:p>
      <w:r>
        <w:t>__________</w:t>
      </w:r>
    </w:p>
    <w:p>
      <w:r>
        <w:t>richiamata la diffida 3 aprile 2003del Presidente di questa Camera mediante la quale al ricorrente veniva assegnato un termine scadente il 28 aprile 2003per effettuare sul c.c.p. 69-10370-9 del Tribunale dappello -introiti AGITI- un deposito difr.120.--a titolo di anticipo per le presunte spese giudiziarie, con la comminatoria che, in caso di mancato versamento dell'importo entro il termine fissato, il ricorso sarebbe stato dichiarato irricevibile;</w:t>
      </w:r>
    </w:p>
    <w:p>
      <w:r>
        <w:t>preso atto come il termine in questione sia decorso infruttuoso;</w:t>
      </w:r>
    </w:p>
    <w:p>
      <w:r>
        <w:t>ritenuto che, essendo con ordinanza 3 aprile 2003 stato concesso allappello effetto sospensivo parziale, con lodierna decisione di stralcio va nuovamente dichiarato il fallimento (cfr. DTF 118 III 39, cons. 2b; 85 III 157 s., cons. 6;Amonn/Gasser,Grundriss des Schuldbetreibungs- und Konkursrechts, 6. ed., Berna 1997, n. 49 e 55 ad § 36;Jaeger/Walder/Kull/Kottmann,Bundesgesetz über Schuldbetreibung und Konkurs, vol. I, 4a ed., Zurigo 1997, n. 15 ad art. 174 e n. 2 ad art. 175;RogerGiroud, Basler Kommentar zum SchKG, Basilea/Ginevra/Monaco 1998, vol.II, n. 4 ad art. 175, con rif.;MagdalenaRutz, Weiterziehung des Konkursdekretes, in: Schuldbetreibung und Konkurs im Wandel, Basilea/Ginevra/Monaco 2000, p. 345 ad 3;contra: Pierre-RobertGilliéron, Commentaire de la LP, vol. III, Losanna 2001, n. 55 e 62-67 ad art.174; n. 12-14 ad art. 175);</w:t>
      </w:r>
    </w:p>
    <w:p>
      <w:r>
        <w:t>richiamati gli art. 36 e 174 LEF, 12 LTG, 312 CPC, 22 cpv. 3, 25 LALEF, 48 e 49 OTLEF,</w:t>
      </w:r>
    </w:p>
    <w:p>
      <w:r>
        <w:t>Per la Camera esecuzione e fallimenti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