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 vom 5. Februar 2003</w:t>
      </w:r>
    </w:p>
    <w:p>
      <w:r>
        <w:t>TI Tribunale d'appello, 2003-02-05, IT</w:t>
      </w:r>
    </w:p>
    <w:p>
      <w:r>
        <w:rPr>
          <w:b/>
        </w:rPr>
        <w:t xml:space="preserve">Quelle: </w:t>
      </w:r>
      <w:r>
        <w:t>https://mcp.opencaselaw.ch/entscheid/ti_gerichte_14.2003.1</w:t>
      </w:r>
    </w:p>
    <w:p>
      <w:r>
        <w:t>FR: TI_GERICHTE 14.2003.1 du 5 février 2003</w:t>
      </w:r>
    </w:p>
    <w:p>
      <w:r>
        <w:t>IT: TI_GERICHTE 14.2003.1 del 5 febbraio 2003</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 Basler Kommentar zum SchKG, vol. II, n. 25-26 ad art. 174 LEF; Amonn/Gasser , Grundriss des Schuldbetreibungs- und Konkursrechts, Berna 1997, § 36 n. 58 p. 294, § 38 n. 14 p. 305; Jürgen Brönnimann, Novenrecht und Weiterziehung des Entscheides des Konkursgerichtes gemäss Art. 174 E SchKG, p. 446 ss. in Festschrift H.U. Walder, Recht und Rechtsdurchsetzung, Zurigo 1994; SJZ  95 (1999) n. 8 p. 172). c) Dalla ricevuta 20 dicembre 2002 dell'UE di Lugano (doc. A) si evince che il debitore con il versamento di fr. 1'698.90 ha saldato l'esecuzione in oggetto n. __________, per cui risulta adempiuto il presupposto previsto dall'art. 174 LEF cpv. 2 n. 1 LEF. Per quel che concerne il presupposto della solvibilità va rilevato che dall'estratto delle esecuzioni 3 febbraio 2003 dell'UE di Lugano risulta che contro l'appellante sono ancora pendenti 15 esecuzioni. Per l'esecuzione n. __________ promossa il 20 febbraio 2002 dalla __________ per fr. 10'581.65 è già stato eseguito il pignoramento di mobili, mentre per l'esecuzione n. __________ promossa il 19 settembre 2002 sempre dalla __________ per fr. 9'542.45 è stata inoltrata la domanda di proseguimento. La __________ risp. lo __________ hanno promosso contro l'appellante 3 ulteriori esecuzioni per fr. 10'322.40 risp. fr. 12'866.40 risp. fr. 19'090.80, le quali sono giunte allo stadio di opposizione totale risp. di notifica del PE al debitore. Le altre 10 esecuzioni, per importi più modesti, sono state promosse dalla __________ risp. dalla __________ e sono giunte allo stadio di opposizione totale. Orbene, nonostante il debitore abbia dimostrato di avere saldato, oltre a quella in oggetto, 17 ulteriori esecuzioni promosse dalla __________ risp. dalla __________ (doc. da B a T), dal suddetto estratto delle esecuzioni emerge che contro di lui sono ancora pendenti 15 procedure esecutive che egli non è stato in grado di saldare. Va poi rilevato che le 15 esecuzioni ancora pendenti sono state promosse nel 2001/2002, per cui non si può ritenere che si tratti di uno stato d'illiquidità passeggera. D'altronde la dichiarazione dell'appellante di voler chiedere una dilazione per i vari debiti per imposte cantonali e federali è inconferente al fine della determinazione della solvibilità dell'appellante, atteso che non vi è certezza alcuna che la dilazione verrà anche effettivamente concessa. Il presupposto della solvibilità non appare pertanto come reso sufficientemente verosimile, per cui l'art. 174 cpv. 2 LEF non è applicabile. Il fallimento di __________ va quindi confermato.</w:t>
      </w:r>
    </w:p>
    <w:p>
      <w:r>
        <w:rPr>
          <w:b/>
        </w:rPr>
        <w:t>E. 2</w:t>
      </w:r>
    </w:p>
    <w:p>
      <w:r>
        <w:t>L'appello 23 dicembre 2002 __________ va quindi respinto. Di conseguenza, essendo stato concesso effetto sospensivo parziale all'appello, il fallimento deve essere nuovamente pronunciato. La tassa di giustizia è posta a carico dell'appellante (art. 49 OTLEF). Non si assegnano indennità, non avendo la parte appellata presentato osservazioni (art. 62 cpv. 1 OTLEF). Per questi motivi, richiamato l'art. 174 cpv. 2 LEF pronuncia: 1. L'appello 23 dicembre 2002 __________ è respinto. 1.1.  Di conseguenza è dichiarato il fallimento di __________ a far tempo da mercoledì __________ alle ore 10.00. 2.   La tassa di giustizia in fr. 120.--, già anticipata dall'appellante  resta a carico di __________. Non si assegnano indennità.</w:t>
      </w:r>
    </w:p>
    <w:p>
      <w:r>
        <w:rPr>
          <w:b/>
        </w:rPr>
        <w:t>E. 3</w:t>
      </w:r>
    </w:p>
    <w:p>
      <w:r>
        <w:t>. 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