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14.2002.62 vom 13. November 2002</w:t>
      </w:r>
    </w:p>
    <w:p>
      <w:r>
        <w:t>TI Tribunale d'appello, 2002-11-13, IT</w:t>
      </w:r>
    </w:p>
    <w:p>
      <w:r>
        <w:rPr>
          <w:b/>
        </w:rPr>
        <w:t xml:space="preserve">Quelle: </w:t>
      </w:r>
      <w:r>
        <w:t>https://mcp.opencaselaw.ch/entscheid/ti_gerichte_14.2002.62</w:t>
      </w:r>
    </w:p>
    <w:p>
      <w:r>
        <w:t>FR: TI_GERICHTE 14.2002.62 du 13 novembre 2002</w:t>
      </w:r>
    </w:p>
    <w:p>
      <w:r>
        <w:t>IT: TI_GERICHTE 14.2002.62 del 13 novembre 2002</w:t>
      </w:r>
    </w:p>
    <w:p>
      <w:pPr>
        <w:pStyle w:val="Heading2"/>
      </w:pPr>
      <w:r>
        <w:t>Regeste</w:t>
      </w:r>
    </w:p>
    <w:p>
      <w:r>
        <w:t>Sentenza o decisione senza scheda</w:t>
      </w:r>
    </w:p>
    <w:p>
      <w:pPr>
        <w:pStyle w:val="Heading2"/>
      </w:pPr>
      <w:r>
        <w:t>Erwägungen</w:t>
      </w:r>
    </w:p>
    <w:p>
      <w:r>
        <w:rPr>
          <w:b/>
        </w:rPr>
        <w:t>E. 1</w:t>
      </w:r>
    </w:p>
    <w:p>
      <w:r>
        <w:t>Ex art. 321 cpv. 1 lett. b CPC in sede di appello è esclusa la facoltà di addurre nuovi fatti, prove ed eccezioni. Il documento prodotto con le osservazioni dal __________ va pertanto estromesso dall'incarto.</w:t>
      </w:r>
    </w:p>
    <w:p>
      <w:r>
        <w:rPr>
          <w:b/>
        </w:rPr>
        <w:t>E. 2</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 Il rigetto provvisorio dell’opposizione nella prassi giudiziaria ticinese in Rep 1989 p. 338 con riferimenti). Un vaglia cambiario valido costituisce nella procedura esecutiva ordinaria per il credito cambiario riconoscimento di debito dell'emittente. Levare protesto non è necessario. Anche contro l'avallante di un debitore principale può essere concesso il rigetto provvisorio dell'opposizione senza che sia stato necessario levare protesto, ritenuto che l'avallante è obbligato nello stesso modo di colui per il quale l'avallo è stato dato ( Daniel Staehelin , Basler Kommentar zum SchKG, vol. I, Basilea/Ginevra/Monaco, n. 152 ad art. 82 LEF; art. 1022 cpv. 1 CO per il rinvio dell'art. 1098 cpv. 3 CO). b) Il vaglia cambiario doc. B costituisce pertanto in via di principio ex art. 1022 cpv. 1 CO valido riconoscimento di debito dell'avallante __________ nei confronti del __________ per l'importo di fr. 90'000.--. c) L'escusso pretende la deduzione di fr. 40'000.-- dal credito posto in esecuzione di fr. 90'000.--, avendo egli versato tale importo a __________ per evitare la vendita di un appartamento di quest'ultimo, oggetto di pegno in un'esecuzione promossa contro __________ stesso dal __________. __________ ha sostenuto che l'importo di fr. 40'000.-- è stato riversato al __________, per cui dovrebbe venire dedotto dalla garanzia prestata con la sua firma per avallo sul vaglia cambiario di fr. 90'000.--. Dall'esame della ricevuta 29 aprile 2002 sottoscritta da __________ (doc. 1) emerge che il versamente di fr. 40'000.-- effettuato da __________ era da riversare all'UE di Lugano quale acconto sull'esecuzione n. __________ al fine di sospendere l'asta dell'appartamento foglio PPP __________ comproprietà del fondo part. __________di __________. Dalla ricevuta doc. 1 risulta però anche che l'importo di fr. 40'000.-- doveva venire dedotto dalla garanzia prestata da __________ nei confronti del __________ al momento dell'acquisto dell'appartamento da parte di __________. Nei loro rapporti interni __________ e __________ hanno pertanto pure concordato di chiedere la riduzione della garanzia prestata da __________nei confronti del __________ mediante l'avallo apposto sul vaglia cambiario di fr. 90'000.-- in esame. La riduzione non è però stata effettuata, la garanzia prestata dall'escusso sotto forma di avallo essendo rimasta immutata, come si evince dal titolo cambiario doc. B prodotto dalla banca creditrice. Nei confronti del __________ __________ è pertanto ancora obbligato quale avallante per tutto l'importo di fr. 90'000.--. Il vaglia cambiario doc. B costituisce quindi valido riconoscimento di debito ex art. 82 LEF di __________ nei confronti del __________ per l'importo di fr. 90'000.--. La sentenza pretorile va di conseguenza confermata.</w:t>
      </w:r>
    </w:p>
    <w:p>
      <w:r>
        <w:rPr>
          <w:b/>
        </w:rPr>
        <w:t>E. 3</w:t>
      </w:r>
    </w:p>
    <w:p>
      <w:r>
        <w:t>Intimazione a:     - __________ Comunicazione alla Pretura del Distretto di Lugano, Sezione</w:t>
      </w:r>
    </w:p>
    <w:p>
      <w:r>
        <w:rPr>
          <w:b/>
        </w:rPr>
        <w:t>E. 5</w:t>
      </w:r>
    </w:p>
    <w:p>
      <w:r>
        <w:t>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