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14.2002.39 vom 17. Juni 2002</w:t>
      </w:r>
    </w:p>
    <w:p>
      <w:r>
        <w:t>TI Tribunale d'appello, 2002-06-17, IT</w:t>
      </w:r>
    </w:p>
    <w:p>
      <w:r>
        <w:rPr>
          <w:b/>
        </w:rPr>
        <w:t xml:space="preserve">Quelle: </w:t>
      </w:r>
      <w:r>
        <w:t>https://mcp.opencaselaw.ch/entscheid/ti_gerichte_14.2002.39</w:t>
      </w:r>
    </w:p>
    <w:p>
      <w:r>
        <w:t>FR: TI_GERICHTE 14.2002.39 du 17 juin 2002</w:t>
      </w:r>
    </w:p>
    <w:p>
      <w:r>
        <w:t>IT: TI_GERICHTE 14.2002.39 del 17 giugno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17.06.2002 14.2002.39</w:t>
      </w:r>
    </w:p>
    <w:p>
      <w:r>
        <w:t>Sentenza o decisione senza scheda</w:t>
      </w:r>
    </w:p>
    <w:p>
      <w:r>
        <w:t>Incarto n. 14.2002.00039 Lugano 17 giugno 2002 /EC/fc/rgc In nome della Repubblica e Cantone del Ticino La Camera di esecuzione e fallimenti del Tribunale d'appello composta dei giudici: Cometta, presidente, Pellegrini e Rusca segretario: Cassina, vicecancelliere statuendo sulla causa a procedura sommaria appellabile promossa con istanza 20 febbraio 2002 da __________ contro tendente ad ottenere il rigetto provvisorio dell’opposizione interposta al PE n. __________ del 10/11 dicembre 2001 dell’UE di Lugano; sulla quale istanza la Segretaria assessore della Pretura di Lugano, Sezione 5, con sentenza 23 aprile 2002 ha così deciso: “ 1. L’istanza è respinta. 2. La tassa di giustizia in fr. 100.--, da anticipare dalla parte istante, è posta a suo carico.” Sentenza dedotta in appello da __________ con atto 6 maggio 2002; preso atto che con scritto 6 giugno 2002 __________ ha dichiarato di ritirare l’opposizione al PE n. __________del 10/11 dicembre 2002 dell’UE di Lugano, avendo trovato un accordo con la creditrice; ritenuto che di conseguenza il presente appello è divenuto privo d’oggetto; considerato che al numero 3 a pagina 3 dell’accordo intercorso tra __________ il 6 giugno 2002, le parti hanno stabilito “che eventuali spese della procedura d’appello restano a carico della creditrice, compensate le ripetibili”; decreta: 1. L’appello 6 maggio 2002 di __________, è stralciato dai ruoli perché divenuto privo di oggetto. 2. La tassa di giustizia di fr. 100.--, già anticipata dall’appellante, resta a carico di __________ A. La parte eccedente dell’anticipo, pari a fr. 100.--, è restituita all’appellante. Non si assegnano indennità. 3. Intimazione a:__________ Comunicazione alla Pretura di Lugano, Sezione 5. Per la Camera di esecuzione e fallimenti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