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14.2002.00079 vom 16. September 2002</w:t>
      </w:r>
    </w:p>
    <w:p>
      <w:r>
        <w:t>TI Tribunale d'appello, 2002-09-16, IT</w:t>
      </w:r>
    </w:p>
    <w:p>
      <w:r>
        <w:rPr>
          <w:b/>
        </w:rPr>
        <w:t xml:space="preserve">Quelle: </w:t>
      </w:r>
      <w:r>
        <w:t>https://mcp.opencaselaw.ch/entscheid/ti_gerichte_14.2002.00079</w:t>
      </w:r>
    </w:p>
    <w:p>
      <w:r>
        <w:t>FR: TI_GERICHTE 14.2002.00079 du 16 septembre 2002</w:t>
      </w:r>
    </w:p>
    <w:p>
      <w:r>
        <w:t>IT: TI_GERICHTE 14.2002.00079 del 16 settembre 2002</w:t>
      </w:r>
    </w:p>
    <w:p>
      <w:pPr>
        <w:pStyle w:val="Heading2"/>
      </w:pPr>
      <w:r>
        <w:t>Volltext</w:t>
      </w:r>
    </w:p>
    <w:p>
      <w:r>
        <w:t>Incarto n.14.2002.00079</w:t>
      </w:r>
    </w:p>
    <w:p>
      <w:r>
        <w:t>Istanza di revisione</w:t>
      </w:r>
    </w:p>
    <w:p>
      <w:r>
        <w:t>Lugano</w:t>
      </w:r>
    </w:p>
    <w:p>
      <w:r>
        <w:t>16 settembre 2002</w:t>
      </w:r>
    </w:p>
    <w:p>
      <w:r>
        <w:t>CJ/fc/dp</w:t>
      </w:r>
    </w:p>
    <w:p>
      <w:r>
        <w:t>In nomedella Repubblica e Cantonedel Ticino</w:t>
      </w:r>
    </w:p>
    <w:p>
      <w:r>
        <w:t>La Camera di esecuzione e fallimentidel Tribunale d'appello</w:t>
      </w:r>
    </w:p>
    <w:p>
      <w:r>
        <w:t>composta dei giudici:</w:t>
      </w:r>
    </w:p>
    <w:p>
      <w:r>
        <w:t>Cometta, presidente,Pellegrini e Rusca</w:t>
      </w:r>
    </w:p>
    <w:p>
      <w:r>
        <w:t>segretario:</w:t>
      </w:r>
    </w:p>
    <w:p>
      <w:r>
        <w:t>Jaques, vicecancelliere</w:t>
      </w:r>
    </w:p>
    <w:p>
      <w:r>
        <w:t>statuendo sulla domanda di revisione 31 agosto 2002 di</w:t>
      </w:r>
    </w:p>
    <w:p>
      <w:r>
        <w:t>__________</w:t>
      </w:r>
    </w:p>
    <w:p>
      <w:r>
        <w:t>__________</w:t>
      </w:r>
    </w:p>
    <w:p>
      <w:r>
        <w:t>contro la sentenza 19 aprile 2002 della Pretore del Distretto di Lugano, Sezione 5;</w:t>
      </w:r>
    </w:p>
    <w:p>
      <w:r>
        <w:t>ritenuto che secondo la giurisprudenza di questa Camera (CEF5 febbraio 1999 [14.1998.85], citata inCocchi/Trezzini, CPC-TI, Lugano 2000, n. 6 ad art. 340) è inammissibile una richiesta di revisione nellambito di una procedura sommaria di rigetto dellopposizione, il silenzio del nuovo art. 22 LALEF  che limita le possibilità dimpugnazione agli istituti dellappello e del ricorso per cassazione  non potendo essere che qualificato, visto il principio di celerità che caratterizza questo tipo di procedura;</w:t>
      </w:r>
    </w:p>
    <w:p>
      <w:r>
        <w:t>considerato che per le peculiarità del caso si prescinde dal prelevare la tassa di giustizia e non si assegnano indennità, non essendo state chieste osservazioni alla controparte in applicazione dellart. 313bis CPC (per rinvio dellart. 25 LALEF);</w:t>
      </w:r>
    </w:p>
    <w:p>
      <w:r>
        <w:t>richiamato lart. 22 LALEF;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