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14.2002.00069 vom 16. September 2002</w:t>
      </w:r>
    </w:p>
    <w:p>
      <w:r>
        <w:t>TI Tribunale d'appello, 2002-09-16, IT</w:t>
      </w:r>
    </w:p>
    <w:p>
      <w:r>
        <w:rPr>
          <w:b/>
        </w:rPr>
        <w:t xml:space="preserve">Quelle: </w:t>
      </w:r>
      <w:r>
        <w:t>https://mcp.opencaselaw.ch/entscheid/ti_gerichte_14.2002.00069</w:t>
      </w:r>
    </w:p>
    <w:p>
      <w:r>
        <w:t>FR: TI_GERICHTE 14.2002.00069 du 16 septembre 2002</w:t>
      </w:r>
    </w:p>
    <w:p>
      <w:r>
        <w:t>IT: TI_GERICHTE 14.2002.00069 del 16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prima sede di fr. 80.--, da anticipare come di rito, è posta a carico della __________.</w:t>
      </w:r>
    </w:p>
    <w:p>
      <w:r>
        <w:rPr>
          <w:b/>
        </w:rPr>
        <w:t>E. 3</w:t>
      </w:r>
    </w:p>
    <w:p>
      <w:r>
        <w:t>Le spese dell'Ufficio fallimenti di Lugano, da anticipare come di rito, sono poste a carico della __________. II. La tassa di giustizia del presente giudizio di fr. 120.--, già anticipata dall'appellante, resta a carico __________ Non si assegnano indennità. III. Intimazione a:  - __________ Comunicazione alla Pretura del Distretto di Lugano, Sezione 5. Per la Camera di esecuzione e fallimenti del Tribunale d'appello Il presidente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