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14.2002.00029 vom 11. April 2002</w:t>
      </w:r>
    </w:p>
    <w:p>
      <w:r>
        <w:t>TI Tribunale d'appello, 2002-04-11, IT</w:t>
      </w:r>
    </w:p>
    <w:p>
      <w:r>
        <w:rPr>
          <w:b/>
        </w:rPr>
        <w:t xml:space="preserve">Quelle: </w:t>
      </w:r>
      <w:r>
        <w:t>https://mcp.opencaselaw.ch/entscheid/ti_gerichte_14.2002.00029</w:t>
      </w:r>
    </w:p>
    <w:p>
      <w:r>
        <w:t>FR: TI_GERICHTE 14.2002.00029 du 11 avril 2002</w:t>
      </w:r>
    </w:p>
    <w:p>
      <w:r>
        <w:t>IT: TI_GERICHTE 14.2002.00029 del 11 aprile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per misure conservative 22 marzo 2002 è irricevibile per carenza di giustificativi.</w:t>
      </w:r>
    </w:p>
    <w:p>
      <w:r>
        <w:rPr>
          <w:b/>
        </w:rPr>
        <w:t>E. 2</w:t>
      </w:r>
    </w:p>
    <w:p>
      <w:r>
        <w:t>L'avv. __________ verrà citato la discussione dell'istanza, nell'ipotesi che vengano prodotti i giustificativi dell'istanza di riconoscimento di decisione di fallimento estero e che venga versato, entro 30 giorni dalla notifica, sul conto corrente postale CPP 69-10370-9 del Tribunale di Appello, Lugano (rif. inc. 14.2002.29) o tramite vaglia postale internazionale all’indirizzo del Tribunale di Appello del Canton Ticino, __________, a CH-6901 Lugano, un anticipo di fr. 1'000.-- (mille), con la comminatoria di stralcio della procedura in caso di mancato pagamento.</w:t>
      </w:r>
    </w:p>
    <w:p>
      <w:r>
        <w:rPr>
          <w:b/>
        </w:rPr>
        <w:t>E. 3</w:t>
      </w:r>
    </w:p>
    <w:p>
      <w:r>
        <w:t>La tassa di giustizia per questa decisione di fr. 300.-- è a carico dell’istante.</w:t>
      </w:r>
    </w:p>
    <w:p>
      <w:r>
        <w:rPr>
          <w:b/>
        </w:rPr>
        <w:t>E. 4</w:t>
      </w:r>
    </w:p>
    <w:p>
      <w:r>
        <w:t>Intimazione:                    - __________ Per la Camera di esecuzione e fallimenti del Tribunale d’appello Il presidente                 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