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14.2001.41 vom 10. August 2001</w:t>
      </w:r>
    </w:p>
    <w:p>
      <w:r>
        <w:t>TI Tribunale d'appello, 2001-08-10, IT</w:t>
      </w:r>
    </w:p>
    <w:p>
      <w:r>
        <w:rPr>
          <w:b/>
        </w:rPr>
        <w:t xml:space="preserve">Quelle: </w:t>
      </w:r>
      <w:r>
        <w:t>https://mcp.opencaselaw.ch/entscheid/ti_gerichte_14.2001.41</w:t>
      </w:r>
    </w:p>
    <w:p>
      <w:r>
        <w:t>FR: TI_GERICHTE 14.2001.41 du 10 août 2001</w:t>
      </w:r>
    </w:p>
    <w:p>
      <w:r>
        <w:t>IT: TI_GERICHTE 14.2001.41 del 10 agosto 2001</w:t>
      </w:r>
    </w:p>
    <w:p>
      <w:pPr>
        <w:pStyle w:val="Heading2"/>
      </w:pPr>
      <w:r>
        <w:t>Regeste</w:t>
      </w:r>
    </w:p>
    <w:p>
      <w:r>
        <w:t>Sentenza o decisione senza scheda</w:t>
      </w:r>
    </w:p>
    <w:p>
      <w:pPr>
        <w:pStyle w:val="Heading2"/>
      </w:pPr>
      <w:r>
        <w:t>Erwägungen</w:t>
      </w:r>
    </w:p>
    <w:p>
      <w:r>
        <w:rPr>
          <w:b/>
        </w:rPr>
        <w:t>E. 1</w:t>
      </w:r>
    </w:p>
    <w:p>
      <w:r>
        <w:t>a) Ex art. 174 cpv. 2 n. 3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Le suddette condizioni previste dalla legge sono esaustive. La dilazione del credito non è sufficiente (Amonn/Gasser, Grundriss des Schuldbetreibungs- und Konkursrechts, Berna 1997, § 37 n. 58 p. 294).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Dal debitore viene inoltre pretesa la produzione, già con l’atto di appello, di estratti dell’Ufficio di esecuzione. La questione della solvibilità influenza infatti pure la decisione sulla concessione dell’effetto sospensivo ( Roger Giroud ; Basler Kommentar zum SchKG, vol. II, Basilea/Ginevra/Monaco, n. 25–26 ad art. 174 LEF; Amonn/Gasser , op. cit., § 36 n. 58 p. 294, § 38 n. 14 p. 305; Jürgen Bronimann , Novenrecht und Weiterziehung des Entscheides des Konkursgerichtes gemäss Art. 174 E SchKG , p. 446 ss. in Festschrift H.U. Walder, Recht– und Rechtsdurchsetzung, Zurigo 1994; SJZ 95 (1999) n. 8 p. 172).</w:t>
      </w:r>
    </w:p>
    <w:p>
      <w:r>
        <w:rPr>
          <w:b/>
        </w:rPr>
        <w:t>E. 1.1</w:t>
      </w:r>
    </w:p>
    <w:p>
      <w:r>
        <w:t>.   Di conseguenza è dichiarato il fallimento di _____________, Ascona, a far tempo da martedì 21 agosto 2001 alle ore 10.00 2. La tassa di giustizia di Fr. 90.–, già anticipata da _____________, resta a suo carico. Non si assegnano indennità.</w:t>
      </w:r>
    </w:p>
    <w:p>
      <w:r>
        <w:rPr>
          <w:b/>
        </w:rPr>
        <w:t>E. 2</w:t>
      </w:r>
    </w:p>
    <w:p>
      <w:r>
        <w:t>In prima sede il fallimento di _____________ è stato decretato per il mancato pagamento dell’importo di fr. 1'600.-- oltre accessori. In sede di appello la debitrice ha proceduto a depositare il 25 aprile 2001 presso l’UEF di Locarno fr. 1’768.80.-- a saldo del debito che ha portato al fallimento (doc. C). Essendo il pagamento avvenuto dopo la dichiarazione di fallimento del 23 aprile 2001, trattasi di un fatto nuovo in senso proprio, per cui la debitrice deve rendere verosimile la sua solvibilità. L’appellante ha prodotto con lo scritto 7 giugno 2001 una convenzione datata 6 giugno 2001 sottoscritta con ____________ ed in base alla quale quest’ultimo si è impegnato all’acquisto dell’inventario dell’esercizio pubblico __________ per l’importo di fr. 85'000.--, di cui fr. 35'000.-- sarebbero già stati versati sul conto clienti del patrocinatore dell’appellante  e la rimanenza di fr. 50'000.-- dovrà essere versata entro sessanta giorni dalla sottoscrizione. Questo documento non costituisce riscontro oggettivo atto a rendere verosimile l’attuale situazione finanziaria dell’appellante, atteso che oltre all’impegno di ______________ di acquistare l’esercizio pubblico dell’appellante per complessivi fr.  85'000.--, non fornisce alcun ragguaglio in merito alla reale situazione finanziaria dell’appellante. L’appellante ha infine presentato un estratto dell’UEF di Locarno del 24 aprile 2001 (doc. B), da cui emerge che contro di lei  sono pendenti 23 esecuzioni -la prima risalente al 10 novembre 1999- e che 2 sono già giunte allo stadio della comminatoria di fallimento, 4 all’avviso di pignoramento e 8 alla domanda di realizzazione. Gli importi posti in esecuzione superano i fr. 100'000.-- complessivamente e variano da fr. 163.80 a fr. 17'210.65. Orbene il numero delle esecuzioni così come il fatto che la prima risalga al 1999 e che nell’ultimo anno, segnatamente a decorrere dal mese di giugno 2000, vi è stato un aumento del numero delle esecuzioni e degli importi corrispondenti indicano che le difficoltà finanziarie dell'appellante non sono passeggere. Anche il fatto che la debitrice non sia in grado di pagare importi modesti indica insolvibilità. Sulla base di questi riscontri oggettivi non può quindi essere ritenuto che l'appellante sia solvibile, che sia in grado di tacitare i suoi creditori e di pagare importi anche modesti e nemmeno che si trovi in una situazione di insolvibilità solo passeggera. Non risultando pertanto adempiuto il presupposto della solvibilità, il fallimento di _____________ deve essere confermato.</w:t>
      </w:r>
    </w:p>
    <w:p>
      <w:r>
        <w:rPr>
          <w:b/>
        </w:rPr>
        <w:t>E. 3</w:t>
      </w:r>
    </w:p>
    <w:p>
      <w:r>
        <w:t>Intimazione: 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