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14.2001.3 vom 16. Januar 2001</w:t>
      </w:r>
    </w:p>
    <w:p>
      <w:r>
        <w:t>TI Tribunale d'appello, 2001-01-16, IT</w:t>
      </w:r>
    </w:p>
    <w:p>
      <w:r>
        <w:rPr>
          <w:b/>
        </w:rPr>
        <w:t xml:space="preserve">Quelle: </w:t>
      </w:r>
      <w:r>
        <w:t>https://mcp.opencaselaw.ch/entscheid/ti_gerichte_14.2001.3</w:t>
      </w:r>
    </w:p>
    <w:p>
      <w:r>
        <w:t>FR: TI_GERICHTE 14.2001.3 du 16 janvier 2001</w:t>
      </w:r>
    </w:p>
    <w:p>
      <w:r>
        <w:t>IT: TI_GERICHTE 14.2001.3 del 16 gennaio 2001</w:t>
      </w:r>
    </w:p>
    <w:p>
      <w:pPr>
        <w:pStyle w:val="Heading2"/>
      </w:pPr>
      <w:r>
        <w:t>Regeste</w:t>
      </w:r>
    </w:p>
    <w:p>
      <w:r>
        <w:t>Sentenza o decisione senza scheda</w:t>
      </w:r>
    </w:p>
    <w:p>
      <w:pPr>
        <w:pStyle w:val="Heading2"/>
      </w:pPr>
      <w:r>
        <w:t>Volltext</w:t>
      </w:r>
    </w:p>
    <w:p>
      <w:r>
        <w:t>Ticino Tribunale di appello diritto civile La Camera di esecuzione e fallimenti 16.01.2001 14.2001.3</w:t>
      </w:r>
    </w:p>
    <w:p>
      <w:r>
        <w:t>Sentenza o decisione senza scheda</w:t>
      </w:r>
    </w:p>
    <w:p>
      <w:r>
        <w:t>Incarto n. 14.2001.00003 Lugano 16 gennaio 2001 C/fc/fb In nome della Repubblica e Cantone del Ticino La Camera di esecuzione e fallimenti del Tribunale d'appello composta dei giudici: Cometta, presidente Pellegrini e Zali segretario: Cassina, vicecancelliere statuendo sulla causa fallimentare dipendente dall’istanza 26 ottobre 2000 presentata da __________ contro __________ patr. dall’avv. __________ sulla quale istanza la Pretore del Distretto di Lugano, Sezione 5, con sentenza 2 gennaio 2001 ha così deciso: " 1. È pronunciato il fallimento di __________, a far tempo da martedì     2 gennaio 2001 alle ore 14.00. 2./3./4. Omissis". Sentenza dedotta tempestivamente in appello l’8 gennaio 2001 da __________ che ne ha postulato l'annullamento; ritenuto in fatto: A. Con istanza 26 ottobre 2000 __________ ha chiesto il fallimento di __________ per complessivi fr. 1'743.35. B. All'udienza di contraddittorio del 29 novembre 2000 nessuna delle parti è comparsa. C. Il 2 gennaio 2001 la Pretore di Lugano ha pronunciato il fallimento di __________ a far tempo da martedì 2 gennaio 2001 alle ore 14.00. D. Con tempestivo atto d’appello 8 gennaio 2001 __________ ha postulato la declaratoria di nullità del pronunciato pretorile, adducendo di aver saldato il suo debito prima della declaratoria di fallimento e producendo una ricevuta postale datata 12 dicembre 2000 da cui risulta il versamento a favore della __________, di fr. 1'743.35 (doc. C) pari all’importo per il quale l’istante ha chiesto il fallimento dell’appellante. E. Con scritto 8 gennaio 2001 la __________ ha comunicato di ritirare la domanda di fallimento perché la debitrice ha pagato l’importo in esecuzione. Considerato in diritto:               1. 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L'appellante ha sostenuto per la prima volta in sede d'appello di aver saldato il suo debito prima della declaratoria di fallimento. A sostegno del suo assunto liberatorio ha prodotto quanto indicato nella narrativa fattuale sub D. Questo documento costituisce prova sufficiente dell'avvenuto pagamento dell’importo dedotto in esecuzione ante declaratoria di decozione: il fallimento va quindi annullato ex art. 174 cpv. 1 LEF. 2. La tassa di giustizia è posta a carico dell'appellante (art. 49 OTLEF). Non si assegnano ripetibili (art. 62 cpv. 1 OTLEF). Le spese dell'Ufficio fallimenti sono caricate all'appellante. Per i quali motivi, richiamati gli art.  172 e 174 LEF pronuncia:             I. L'appello 8 gennaio 2001 di __________ è accolto e di conseguenza il giudizio di prima sede è così riformato: "1. La dichiarazione di fallimento del 2 gennaio 2001 pronunciata dalla Pretore del Distretto di Lugano, Sezione 5, inc. FA.2000.00768, nei confronti di __________ è annullata. 2. La tassa di giustizia di prima sede di fr. 80.––, da anticipare come di rito, è posta a carico di __________. 3. Le spese dell'Ufficio dei fallimenti di Lugano, da anticipare come di rito, sono poste a carico di __________. II. La tassa di giustizia del presente giudizio di fr. 120.--, da anticipare dall'appellante, resta a suo carico. III. Intimazione a: –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