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14.2001.1 vom 21. Februar 2001</w:t>
      </w:r>
    </w:p>
    <w:p>
      <w:r>
        <w:t>TI Tribunale d'appello, 2001-02-21, IT</w:t>
      </w:r>
    </w:p>
    <w:p>
      <w:r>
        <w:rPr>
          <w:b/>
        </w:rPr>
        <w:t xml:space="preserve">Quelle: </w:t>
      </w:r>
      <w:r>
        <w:t>https://mcp.opencaselaw.ch/entscheid/ti_gerichte_14.2001.1</w:t>
      </w:r>
    </w:p>
    <w:p>
      <w:r>
        <w:t>FR: TI_GERICHTE 14.2001.1 du 21 février 2001</w:t>
      </w:r>
    </w:p>
    <w:p>
      <w:r>
        <w:t>IT: TI_GERICHTE 14.2001.1 del 21 febbraio 2001</w:t>
      </w:r>
    </w:p>
    <w:p>
      <w:pPr>
        <w:pStyle w:val="Heading2"/>
      </w:pPr>
      <w:r>
        <w:t>Regeste</w:t>
      </w:r>
    </w:p>
    <w:p>
      <w:r>
        <w:t>Sentenza o decisione senza scheda</w:t>
      </w:r>
    </w:p>
    <w:p>
      <w:pPr>
        <w:pStyle w:val="Heading2"/>
      </w:pPr>
      <w:r>
        <w:t>Erwägungen</w:t>
      </w:r>
    </w:p>
    <w:p>
      <w:r>
        <w:rPr>
          <w:b/>
        </w:rPr>
        <w:t>E. 8</w:t>
      </w:r>
    </w:p>
    <w:p>
      <w:r>
        <w:t>p. 172). b) In prima sede il fallimento è stato decretato per il mancato pagamento dell’importo di fr. 503.20 oltre interessi e spese. In sede di appello il debitore ha dimostratto di avere proceduto a saldare il predetto importo con versamento 3 gennaio 2001 presso l'ufficio di esecuzione di Lugano (doc. C). L’appellante ha poi prodotto due libri contabili concernenti le uscite giornaliere e gli incassi mensili relativi al suo commercio per il periodo dal 1. dicembre 1998 al 19 giugno 2000, diversi fogli sciolti indicanti registrazioni contabili per il periodo dal 25 maggio 1993 al 20 aprile 2000 così come tre plichi di cedolini di incasso per gli anni 1998, 1999 e per i primi 6 mesi del 2000 (doc. A e B). Da questi documenti, allestiti dal debitore, non è però possibile ottenere una chiara visione della sua situazione finanziaria. D'altro canto sia le registrazioni contabili che i cedolini d'incasso riguardano unicamente la prima metà del 2000 e gli anni precedenti, mentre nessun documento è stato inoltrato per quel che riguarda la seconda metà dell'anno 2000. L'appellante non ha inoltre prodotto alcun documento riassuntivo risp. alcun estratto bancario che dia una visione d'insieme della sua situazione di dare e avere. D'altronde non rientra nei compiti di questa Camera di procedere ad una ricostruzionre contabile. __________ ha poi omesso di produrre un estratto delle sue esecuzioni che è comunque stato richiesto all'Ufficio esecuzione di Lugano benché non ve ne fosse l’obbligo, in via del tutto abbondanziale per ulteriormente convincere l’escusso dell’ineluttabilità della sua situazione dal profilo esecutivo. Da questo documento emerge che contro l'appellante sono pendenti 26 esecuzioni - la prima risalente all’11 agosto 1997 - e che 12 sono già giunte allo stadio della comminatoria di fallimento, mentre per 5 è stata presentata la domanda di proseguire l'esecuzione. Gli importi posti in esecuzione variano da fr. 37.20.-- a fr. 5'444.95. Orbene il numero delle esecuzioni così come il fatto che la prima risalga già al 1997 e che nell’ultimo anno vi è stato un aumento del numero delle esecuzioni e degli importi corrispondenti indicano che le difficoltà finanziarie dell'appellante non sono passeggere. Anche il fatto che il debitore non sia in grado di pagare importi modesti indica insolvibilità. L'appellante stesso ha rilevato nel suo atto di appello di essere in attesa di un prestito con cui saldare entro la fine del mese di febbraio 2001 gli importi ancora scoperti. Sulla base di questi riscontri oggettivi non può quindi essere ritenuto che l'appellante sia solvibile, che sia in grado di tacitare i suoi creditori e di pagare importi anche modesti e nemmeno che si trovi in una situazione di insolvibilità solo passeggera. Non risultando pertanto adempiuto il presupposto della solvibilità, il fallimento di __________, essendo stato concesso all'appello effetto sospensivo parziale, va ex art. 174 cpv. 2 n. 1 LEF di nuovo dichiarato. 2. L'appello 4 gennaio 2001 di __________ va quindi respinto. La tassa di giustizia è a carico dell'appellante (art. 49 OTLEF). Non si assegnano indennità (art. 62 cpv. 1 OTLEF). Per i quali motivi, richiamati gli art. 171,172 e 174 LEF pronuncia: 1. L'appello 4 gennaio 2001 di __________, è respinto. 1.1. Di conseguenza è dichiarato il fallimento di __________ a far tempo da venerdì 23 febbraio 2001 alle ore 10:00 2. La tassa di giustizia di fr. 120.--, già anticipata da __________ resta a suo carico. 3.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