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14.2001.00098 vom 23. Januar 2002</w:t>
      </w:r>
    </w:p>
    <w:p>
      <w:r>
        <w:t>TI Tribunale d'appello, 2002-01-23, IT</w:t>
      </w:r>
    </w:p>
    <w:p>
      <w:r>
        <w:rPr>
          <w:b/>
        </w:rPr>
        <w:t xml:space="preserve">Quelle: </w:t>
      </w:r>
      <w:r>
        <w:t>https://mcp.opencaselaw.ch/entscheid/ti_gerichte_14.2001.00098</w:t>
      </w:r>
    </w:p>
    <w:p>
      <w:r>
        <w:t>FR: TI_GERICHTE 14.2001.00098 du 23 janvier 2002</w:t>
      </w:r>
    </w:p>
    <w:p>
      <w:r>
        <w:t>IT: TI_GERICHTE 14.2001.00098 del 23 gennaio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In via abbondanziale va ricordato alla Pretore quanto segue. Secondo l'art. 84 cpv. 1 LEF il giudice del luogo d'esecuzione pronuncia sulla domanda di rigetto dell'opposizione. Nella decisione di rigetto l'importo, per il quale è concesso il rigetto, dovrebbe venire indicato. Se il rigetto viene concesso senza precisa indicazione dell'importo, si ritiene che il rigetto si estenda all'intero importo posto in esecuzione ( Daniel Staehelin , op. cit., n. 65 ad art. 84). Questo modo di procedere va ritenuto corretto quando l'istanza è accolta completamente. In merito alla sentenza impugnata va rilevato che l'istanza è stata accolta solo limitatamente, senza l'indicazione nel dispositivo degli importi per cui è stata rigettata l'opposizione. Di conseguenza occorre passare alla lettura dei considerandi per individuare l'importo, gli interessi e la loro decorrenza, per i quali il rigetto è stato concesso. Alla Pretore va ricordata l'utilità  per le parti ed in particolare per l'ufficio esecuzione di potere individuare immediatamente gli importi precisi, con l'invito a procedere in futuro in tal senso.</w:t>
      </w:r>
    </w:p>
    <w:p>
      <w:r>
        <w:rPr>
          <w:b/>
        </w:rPr>
        <w:t>E. 4</w:t>
      </w:r>
    </w:p>
    <w:p>
      <w:r>
        <w:t>Per le peculiarità del caso si prescinde dal prelevare la tassa di giustizia (art. 61 cpv. 1 OTLEF) mentre le indennità (art. 62 cpv. 1 OTLEF), sono a carico dell’appellato che si è opposto al gravame. Per i quali motivi, richiamati gli art. 142 cpv. 1 lett. b e 326 lett. a CPC pronuncia: 1. L'appellazione 2 novembre 2001 __________, è accolta. 1.1. Di conseguenza è annullata la sentenza 19 ottobre 2001 della Pretore della Giurisdizione di Mendrisio-Nord. 1.2. L'incarto è retrocesso alla prima giudice perché proceda ad un nuovo giudizio previa udienza di contraddittorio. 2. Non si preleva la tassa di giustizia. __________ rifonderà a __________ fr. 500.-- di indennità. 3. Intimazione a:     - __________ Comunicazione alla Pretura della Giurisdizione di Mendriso- Nord. Per la Camera di esecuzione e fallimenti del Tribunale d’appello Il presidente                                                                             La segretaria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