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14.2000.84 vom 19. Dezember 2000</w:t>
      </w:r>
    </w:p>
    <w:p>
      <w:r>
        <w:t>TI Tribunale d'appello, 2000-12-19, IT</w:t>
      </w:r>
    </w:p>
    <w:p>
      <w:r>
        <w:rPr>
          <w:b/>
        </w:rPr>
        <w:t xml:space="preserve">Quelle: </w:t>
      </w:r>
      <w:r>
        <w:t>https://mcp.opencaselaw.ch/entscheid/ti_gerichte_14.2000.84</w:t>
      </w:r>
    </w:p>
    <w:p>
      <w:r>
        <w:t>FR: TI_GERICHTE 14.2000.84 du 19 décembre 2000</w:t>
      </w:r>
    </w:p>
    <w:p>
      <w:r>
        <w:t>IT: TI_GERICHTE 14.2000.84 del 19 dicembre 2000</w:t>
      </w:r>
    </w:p>
    <w:p>
      <w:pPr>
        <w:pStyle w:val="Heading2"/>
      </w:pPr>
      <w:r>
        <w:t>Regeste</w:t>
      </w:r>
    </w:p>
    <w:p>
      <w:r>
        <w:t>Sentenza o decisione senza scheda</w:t>
      </w:r>
    </w:p>
    <w:p>
      <w:pPr>
        <w:pStyle w:val="Heading2"/>
      </w:pPr>
      <w:r>
        <w:t>Erwägungen</w:t>
      </w:r>
    </w:p>
    <w:p>
      <w:r>
        <w:rPr>
          <w:b/>
        </w:rPr>
        <w:t>E. 1</w:t>
      </w:r>
    </w:p>
    <w:p>
      <w:r>
        <w:t>a) Secondo l'art. 326 lett. a CPC la parte può chiedere l'annullamento della sentenza e il rinvio della causa al Pretore per un nuovo giudizio se in suo pregiudizio siano stati fatti degli atti nulli (art. da 142 a 146 CPC). b) Per l'art. 142 cpv. 1 lett. b CPC si ha nullità dell'atto procedurale se la parte contro la quale l'atto è diretto non è stata messa in condizione di rispondere, ritenuto che per il cpv. 2 siffatta nullità deve essere rilevata d'ufficio. c) Ex art. 136 CPC la parte o il suo patrocinatore può chiedere il rinvio dell'udienza se impedita per motivi gravi, in particolare per malattia, per infortunio, per servizio militare, per impegni parlamentari o per comparsa avanti ad altro tribunale. La domanda di rinvio dell'udienza per motivi gravi dev'essere presentata tempestivamente affinché il Pretore investito della richiesta abbia il tempo per determinarsi sulla fondatezza dei motivi addotti e, nell'evenienza in cui accolga la domanda, possa notificare in tempo utile alla controparte il rinvio dell'udienza ( Cocchi/Trezzini , CPC, n. 7 ad art. 136). d) Nella concreta fattispecie la moglie dell'amministratore dell'escussa ha chiesto con telefax inviato alle ore  06.59 alla Pretura del Distretto di Lugano, Sezione 5, il rinvio dell'udienza, non trovandosi __________ quel mattino in grado di affrontare il viaggio da __________a __________e di presenziare all'udienza. Il telefax recava a calce il post scriptum "certificati medici seguono". Considerato che l'indisposizione del rappresentante dell'escussa è intervenuta il giorno stesso dell'udienza fissata per le 10.00, allorquando egli si accingeva a mettersi in viaggio per raggiungere Lugano, il fatto che il rinvio sia stato chiesto il mattino stesso, deve ritenersi tempestivo, non potendosi legittimamente pretendere un diverso agire e tantomeno che l'escussa conferisse mandato ad un patrocinatore. D'altro canto nemmeno si poteva pretendere, vista l'ora in cui si è verificato il malore, che insieme alla richiesta di rinvio, venisse allegato anche un certificato medico. Questo è stato preannunciato. Con l'atto di appello sono poi stati prodotti due certificati medici attestanti che __________ era inabile al lavoro al 100% dal 21 agosto fino al 3 settembre 2000 e che il 21 agosto 2000 un lungo viaggio in automobile sarebbe stato troppo pericoloso. In queste circostanze la decisione della Pretore di procedere al contraddittorio nonostante l'assenza preannunciata del rappresentante dell'escussa costituisce formalismo eccessivo. Di conseguenza il gravame deve essere accolto con il conseguente annullamento della sentenza e il rinvio degli atti alla prima giudice affinché proceda a un nuovo giudizio da pronunciare previa riconvocazione delle parti per il contraddittorio, ritenuto che la citazione avverrà in tempi brevi indipendentemente dalle condizioni di salute del rappresentante dell’escussa che potrà farsi patrocinare da un avvocato.</w:t>
      </w:r>
    </w:p>
    <w:p>
      <w:r>
        <w:rPr>
          <w:b/>
        </w:rPr>
        <w:t>E. 1.1</w:t>
      </w:r>
    </w:p>
    <w:p>
      <w:r>
        <w:t>Di conseguenza è annullata la sentenza.</w:t>
      </w:r>
    </w:p>
    <w:p>
      <w:r>
        <w:rPr>
          <w:b/>
        </w:rPr>
        <w:t>E. 1.2</w:t>
      </w:r>
    </w:p>
    <w:p>
      <w:r>
        <w:t>L'incarto è retrocesso alla prima giudice perché proceda ad un nuovo giudizio previa udienza di contraddittorio.</w:t>
      </w:r>
    </w:p>
    <w:p>
      <w:r>
        <w:rPr>
          <w:b/>
        </w:rPr>
        <w:t>E. 2</w:t>
      </w:r>
    </w:p>
    <w:p>
      <w:r>
        <w:t>Non si preleva la tassa di giustizia e non si assegnano indennità.</w:t>
      </w:r>
    </w:p>
    <w:p>
      <w:r>
        <w:rPr>
          <w:b/>
        </w:rPr>
        <w:t>E. 3</w:t>
      </w:r>
    </w:p>
    <w:p>
      <w:r>
        <w:t>Intimazione a:  -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