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14.2000.83 vom 4. Dezember 2000</w:t>
      </w:r>
    </w:p>
    <w:p>
      <w:r>
        <w:t>TI Tribunale d'appello, 2000-12-04, IT</w:t>
      </w:r>
    </w:p>
    <w:p>
      <w:r>
        <w:rPr>
          <w:b/>
        </w:rPr>
        <w:t xml:space="preserve">Quelle: </w:t>
      </w:r>
      <w:r>
        <w:t>https://mcp.opencaselaw.ch/entscheid/ti_gerichte_14.2000.83</w:t>
      </w:r>
    </w:p>
    <w:p>
      <w:r>
        <w:t>FR: TI_GERICHTE 14.2000.83 du 4 décembre 2000</w:t>
      </w:r>
    </w:p>
    <w:p>
      <w:r>
        <w:t>IT: TI_GERICHTE 14.2000.83 del 4 dicembre 2000</w:t>
      </w:r>
    </w:p>
    <w:p>
      <w:pPr>
        <w:pStyle w:val="Heading2"/>
      </w:pPr>
      <w:r>
        <w:t>Volltext</w:t>
      </w:r>
    </w:p>
    <w:p>
      <w:r>
        <w:t>Incarto n.14.2000.00083</w:t>
      </w:r>
    </w:p>
    <w:p>
      <w:r>
        <w:t>Lugano</w:t>
      </w:r>
    </w:p>
    <w:p>
      <w:r>
        <w:t>4 dicembre 2000</w:t>
      </w:r>
    </w:p>
    <w:p>
      <w:r>
        <w:t>CJ/fc/fb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Jaques, vicecancelliere</w:t>
      </w:r>
    </w:p>
    <w:p>
      <w:r>
        <w:t>statuendo sulla causa a procedura sommaria appellabile (OS.1999.12)promossa con istanza 13 settembre 1999 da:</w:t>
      </w:r>
    </w:p>
    <w:p>
      <w:r>
        <w:t>__________</w:t>
      </w:r>
    </w:p>
    <w:p>
      <w:r>
        <w:t>rappr. dallo studio legale __________</w:t>
      </w:r>
    </w:p>
    <w:p>
      <w:r>
        <w:t>contro</w:t>
      </w:r>
    </w:p>
    <w:p>
      <w:r>
        <w:t>__________</w:t>
      </w:r>
    </w:p>
    <w:p>
      <w:r>
        <w:t>rappr. dallo studio legale dellavv. dott. __________</w:t>
      </w:r>
    </w:p>
    <w:p>
      <w:r>
        <w:t>tendente allannullamento del sequestro n. __________ dellUE di Lugano del 6 settembre 1999,</w:t>
      </w:r>
    </w:p>
    <w:p>
      <w:r>
        <w:t>ritenuto come il gravame sia diventato così privo doggetto,</w:t>
      </w:r>
    </w:p>
    <w:p>
      <w:r>
        <w:t>considerato che la tassa di giustizia del presente giudizio va fissata in fr. 200.-- per tenere conto del ritiro e del conseguente alleggerimento dellonere lavorativo di questa Camera,</w:t>
      </w:r>
    </w:p>
    <w:p>
      <w:r>
        <w:t>che tassa di giustizia ed indennità sono a caricodellavv. __________.</w:t>
      </w:r>
    </w:p>
    <w:p>
      <w:r>
        <w:t>Richiamata la vigente OTLEF,</w:t>
      </w:r>
    </w:p>
    <w:p>
      <w:r>
        <w:t>Comunicazione alla Pretura del Distretto di Lugano, Sezione 5.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