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14.2000.74 vom 22. August 2000</w:t>
      </w:r>
    </w:p>
    <w:p>
      <w:r>
        <w:t>TI Tribunale d'appello, 2000-08-22, IT</w:t>
      </w:r>
    </w:p>
    <w:p>
      <w:r>
        <w:rPr>
          <w:b/>
        </w:rPr>
        <w:t xml:space="preserve">Quelle: </w:t>
      </w:r>
      <w:r>
        <w:t>https://mcp.opencaselaw.ch/entscheid/ti_gerichte_14.2000.74</w:t>
      </w:r>
    </w:p>
    <w:p>
      <w:r>
        <w:t>FR: TI_GERICHTE 14.2000.74 du 22 août 2000</w:t>
      </w:r>
    </w:p>
    <w:p>
      <w:r>
        <w:t>IT: TI_GERICHTE 14.2000.74 del 22 agosto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22.08.2000 14.2000.74</w:t>
      </w:r>
    </w:p>
    <w:p>
      <w:r>
        <w:t>Sentenza o decisione senza scheda</w:t>
      </w:r>
    </w:p>
    <w:p>
      <w:r>
        <w:t>Incarto n. 14.2000.00074 Lugano 22 agosto 2000 /B/fc/dp In nome della Repubblica e Cantone del Ticino La Camera di esecuzione e fallimenti del Tribunale d'appello Composta dei giudici: Cometta, presidente Pellegrini e Zali Segretaria: Baur Martinelli, vicecancelliera statuendo sulla “domanda di revisione” 14 luglio 2000 presentata da __________ patr. dall'avv. __________ nella causa fallimentare dipendente dall'istanza 14 aprile 2000 presentata da __________ contro __________ in cui la scrivente Camera ha così deciso: " 1. L'appello 25 maggio 2000 della __________, è respinto. 1.1. Di conseguenza è dichiarato il fallimento della __________, a far tempo da martedì __________ alle ore 10.00. 2. La tassa di giustizia di fr. 120.--, già anticipata dalla __________, resta a suo carico. 3. È ordinata la pubblicazione dei punti 1. e 1.1. del presente dispositivo sul FUC e sul FUSC." Rilevato che contro la predetta sentenza la __________ con atto 14 luglio 2000 ha presentato “domanda di revisione”, postulando in via cautelare la sospensione della procedura fallimentare ed in via principale l'annullamento della dichiarazione di fallimento; preso atto che con scritto 8 agosto 2000 il patrocinatore della __________ ha ritirato la domanda di revisione; ritenuto come la procedura sia così divenuta priva d'oggetto, per cui va stralciata dai ruoli. Pronuncia: 1. L’atto denominato “domanda di revisione” 14 luglio 2000 della __________, è stralciato dai ruoli per intervenuto ritiro. 2. La tassa di giustizia di fr. 50.-- è a carico della Massa fallimentare __________. 3. Intimazione a:  - __________ Comunicazione alla Pretura del Distretto di Lugano, Sezione 5. Per la Camera di esecuzione e fallimenti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