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14.2000.00008 vom 24. Januar 2000</w:t>
      </w:r>
    </w:p>
    <w:p>
      <w:r>
        <w:t>TI Tribunale d'appello, 2000-01-24, IT</w:t>
      </w:r>
    </w:p>
    <w:p>
      <w:r>
        <w:rPr>
          <w:b/>
        </w:rPr>
        <w:t xml:space="preserve">Quelle: </w:t>
      </w:r>
      <w:r>
        <w:t>https://mcp.opencaselaw.ch/entscheid/ti_gerichte_14.2000.00008_d20000124</w:t>
      </w:r>
    </w:p>
    <w:p>
      <w:r>
        <w:t>FR: TI_GERICHTE 14.2000.00008 du 24 janvier 2000</w:t>
      </w:r>
    </w:p>
    <w:p>
      <w:r>
        <w:t>IT: TI_GERICHTE 14.2000.00008 del 24 gennaio 2000</w:t>
      </w:r>
    </w:p>
    <w:p>
      <w:pPr>
        <w:pStyle w:val="Heading2"/>
      </w:pPr>
      <w:r>
        <w:t>Regeste</w:t>
      </w:r>
    </w:p>
    <w:p>
      <w:r>
        <w:t>Sentenza o decisione senza scheda</w:t>
      </w:r>
    </w:p>
    <w:p>
      <w:pPr>
        <w:pStyle w:val="Heading2"/>
      </w:pPr>
      <w:r>
        <w:t>Erwägungen</w:t>
      </w:r>
    </w:p>
    <w:p>
      <w:r>
        <w:rPr>
          <w:b/>
        </w:rPr>
        <w:t>E. 3</w:t>
      </w:r>
    </w:p>
    <w:p>
      <w:r>
        <w:t>Sulle altre condizioni del sequestro Le condizioni dell’esistenza del credito vantato dalla sequestrante e dell’esistenza di una causa di sequestro non sono state esaminate dalla prima giudice. Non spetta a questa Camera farlo a questo stadio della procedura, per garantire alle parti il doppio grado di giurisdizione previsto dal diritto federale (art. 278 LEF). Di conseguenza, l’incarto va ritornato alla giudice di prime cure per decisione sulle altre due condizioni del sequestro.</w:t>
      </w:r>
    </w:p>
    <w:p>
      <w:r>
        <w:rPr>
          <w:b/>
        </w:rPr>
        <w:t>E. 4</w:t>
      </w:r>
    </w:p>
    <w:p>
      <w:r>
        <w:t>L’appello 3 febbraio 2000 di __________ va quindi accolto parzialmente, sia in via principale (i richiami non sono ammessi, cfr. sopra cons. 1.5 c) che subordinata (l’opposizione di __________ è respinta limitatamente alla questione della proprietà dell’immobile sequestrato). La ripartizione della tassa di giustizia e la fissazione delle indennità seguono il grado di soccombenza, stabilito in 1/4 a carico di __________ e 3/4 a carico di __________. Richiamati gli art. 271 ss. LEF e, per le spese, la vigente OTLEF, pronuncia: 1. L’appello di __________ è parzialmente accolto. 1.1 Di conseguenza, la sentenza 24 gennaio 2000 della Segretaria assessore della Pretura di Lugano è annullata e l’incarto le è retrocesso perché proceda a un nuovo giudizio nel senso dei considerandi. 1.2 La domanda di __________ relativa al richiamo di incarti dal Ministero Pubblico del Cantone Ticino, dal Comune di __________, dall’Autorità di prima istanza LAFE, dall’Ufficio del Registro Fondiario di Lugano e dal __________ è respinta. 1.3 La tassa di giustizia e le indennità di prima istanza verranno fissate con la nuova sentenza pretorile. 2. La tassa di giustizia della presente decisione di fr. 1'800.--, anticipata da __________ è a carico di __________ nella misura di fr. 1'350.-- mentre per fr. 450.-- è a carico di __________ rifonderà a __________ fr. 6'000.-- per parte di indennità di appello. 3. Intimazione:      __________ Comunicazione alla Pretura del Distretto di Lugano, Sezione 5. Per la Camera di esecuzione e fallimenti del Tribunale d’appello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