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14.1999.00080 vom 10. April 2000</w:t>
      </w:r>
    </w:p>
    <w:p>
      <w:r>
        <w:t>TI Tribunale d'appello, 2000-04-10, IT</w:t>
      </w:r>
    </w:p>
    <w:p>
      <w:r>
        <w:rPr>
          <w:b/>
        </w:rPr>
        <w:t xml:space="preserve">Quelle: </w:t>
      </w:r>
      <w:r>
        <w:t>https://mcp.opencaselaw.ch/entscheid/ti_gerichte_14.1999.00080</w:t>
      </w:r>
    </w:p>
    <w:p>
      <w:r>
        <w:t>FR: TI_GERICHTE 14.1999.00080 du 10 avril 2000</w:t>
      </w:r>
    </w:p>
    <w:p>
      <w:r>
        <w:t>IT: TI_GERICHTE 14.1999.00080 del 10 aprile 2000</w:t>
      </w:r>
    </w:p>
    <w:p>
      <w:pPr>
        <w:pStyle w:val="Heading2"/>
      </w:pPr>
      <w:r>
        <w:t>Regeste</w:t>
      </w:r>
    </w:p>
    <w:p>
      <w:r>
        <w:t>Sentenza o decisione senza scheda</w:t>
      </w:r>
    </w:p>
    <w:p>
      <w:pPr>
        <w:pStyle w:val="Heading2"/>
      </w:pPr>
      <w:r>
        <w:t>Erwägungen</w:t>
      </w:r>
    </w:p>
    <w:p>
      <w:r>
        <w:rPr>
          <w:b/>
        </w:rPr>
        <w:t>E. 16</w:t>
      </w:r>
    </w:p>
    <w:p>
      <w:r>
        <w:t>cpv. 3 LALEF, art. 5 cpv. 1 LOG). La procedura, di natura sommaria (art. 25 n.2 lett. a LEF), è retta dall’art. 19 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 alter Stoffel , Le séquestre, in: Iynedjian/Rieben (éd.), La LP révisée, Losanna 1997, p. 280 s.; Pierre-Robert Gilliéron, Le séquestre dans la LP révisée, in: BlSchK 1995, p. 132 e rif.; B ertrand Reeb , Les mesures provisoires dans la procédure de poursuite, in: ZSR 1997/II, p. 466; Amonn/Gasser, Grundriss des Schuldbetreibungs- und Konkursrechts, 6. ed., Berna 1997, §51 n.2, p. 414; Rudolf Ottomann , Der Arrest, in: ZSR 1996/I, p. 253, n. 32). 1.3. Concesso il sequestro, chi è toccato nei suoi diritti può fare opposizione al giudice del sequestro entro dieci giorni da quando ne ha avuto conoscenza (art. 278 cpv.1 LEF. In tal caso il giudice, in una procedura pure sommaria retta dagli art. 20ss. LALEF, sottopone il sequestro a nuovo esame, dando agli interessati la possibilità di esprimersi (cfr. art. 278 cpv.2 LEF) rispettivamente di addurre fatti nuovi. In caso di tempestiva opposizione al sequestro, il giudice che lo ha concesso deve chinarsi dunque nuovamente sulla domanda di sequestro e verificare ‑ pur con il medesimo potere di cognizione esercitato in precedenza (cfr. Reeb, op. cit., p.478; Gilliéron , op. cit., p.135)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op. cit., §51 n.71, p. 420), atteso che resta onere del creditore sequestrante fornire al giudice gli elementi sufficienti (cfr. Hans Reiser , Basler Kommentar zum SchKG, Basilea/Ginevra/Monaco 1998, Vol. III, n. 38 ad art. 278 LEF).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e art. 14 e 22 lett. c LOG), rispettivamente, in caso di valore inferiore agli 8’000.-- franchi, la Camera di cassazione civile con ricorso per cassazione (art. 22 LALEF e art. 5, 13 e 22 lett. b LOG). L’autorità superiore deve verificare ‑ sulla base delle allegazioni e dei documenti prodotti dalle parti ed eventualmente anche dei fatti nuovi di cui le stesse si possono avvalere (art. 278 cpv.3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op. cit., §51 n. 74, p. 421; Reeb, op. cit., p. 482). 1.5. a) Tutte le decisioni in materia di sequestro, in tutte le istanze, vanno pronunciate in procedura sommaria (art. 25 cifra 2, let. a LEF). Le norme cantonali che reggono tale tipo di procedura devono rispettare la massime dispositiva ("Disposizionsmaxi-me"), il principio attitatorio ("Verhandlungsmaxime"), nonché le massime di celerità e di concentrazione (Jérôme Piégai , La protection du débiteur et des tiers dans le nouveau droit du séquestre, tesi Losanna 1997, pp. 213 ss ed i rif.). Vale a dire che il giudice non agisce d'ufficio, che egli esamina solo ciò che è stato allegato e decide unicamente in base alle prove addotte dalle parti ("quod non est in actis, non est in mundo") e che possono essere assunte seduta stante ("Beweismittelbeschränk-kung"), salvo che il fatto allegato sia stato ammesso o non contestato dalla controparte (Oscar Vogel , Grundriss des Zivilprozessrechts, 4a ed., Berna 1995, n. 24 ad cap. 6). In particolare, non vanno ammessi in procedura sommaria i richiami di incarti né le richieste di edizione (in materia di rigetto dell'opposizione: CEF 3.1.2000 C. S. c/ S. M.). Rimane alle parti la possibilità di produrre fotocopie degli atti che necessitano loro.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Le suddette massime impongono altresì che i documenti non redatti in una delle lingue nazionale siano prodotti unitamente ad una traduzione affidabile in una delle lingue nazionali, pena la mancata presa in considerazione (art. 21 cpv. 2 LALEF). c) Quando una parte allega l'applicazione del diritto straniero, essa dovrà spontaneamente, in deroga parziale all'art. 16 cpv. 1 LDIP, che, in procedura sommaria, si applica solo per analogia (cfr. Pierre-Robert Gilliéron , Commentaire de la LP, Losanna 1999, n. 67 ad art. 84), stabilirne il contenuto, in base ad elementi affidabili, non bastando dichiarazioni di liberi professionisti, ma dovendo far capo, se del caso, a pareri oggettivi di istituti ‑ ad esempio l'Istituto svizzero di diritto comparato di Losanna ‑ o autori neutri. In caso di omissione, il giudice applicherà il diritto svizzero (art. 16 cpv. 2 LDIP). d) Si parla di verosimiglianza quando vi è una certa probabilità che i fatti allegati corrispondano al vero ( Piégai , op. cit., n. 792, p. 173). Il grado di verosimiglianza richiesto è oggetto di apprezzamenti divergenti. Vi è chi richiede un'alta verosimiglianza ( Amonn/ Gasser, op. cit., §51 n. 40), chi si limita ad una verosimiglianza semplice ( Gilliéron , BlSchK 1995, p. 132; Stoffel , op. cit., p. 281; Hohl , op. cit., nota 222 ad n. 459: almeno 51% di probabilità che la tesi del sequestrante sia vera; pure in questo senso: Ottomann , op. cit., n. 32 p. 253: "wahrscheinlicher" e Urs Engler , Basler Kommentar, Vol. I, Basilea/Ginevra/ Monaco 1998, n. 13 ad art. 25: "lediglich als überwiegend wahr halten") e chi si accontenta di una verosimiglianza molto bassa che sarebbe sempre data a meno che il preteso debitore non rechi una prova completa dell'inesistenza della circostanza resa verosimile dal sequestrante ( Piégai , op. cit., p. 174-175). Le tesi estreme vanno respinte in considerazione, da un lato, del carattere provvisionale e urgente della misura del sequestro, dall'altro, della giurisprudenza del TF e del Messagio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una probabilità del 33% (1/3) deve essere la soglia minima da raggiungere dal sequestrante per ottenere il sequestro.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nei limiti del danno di cui il sequestrato potrebbe verosimilmente patire in caso di sequestro ingiustificato. 2. Eccezione relativa alla legittimazione attiva dell'appellante L'appellato contesta pure la legittimazione attiva dell'appellante, a motivo che ella non avrebbe provato essere beneficiaria esclusiva del trust al momento dell'inoltro dell'istanza di sequestro. Tale eccezione concerne evidentemente solo le pretese contrattuali dell'appellante e non quelle fondate su un'asserito atto illecito. Dalla "letter of wishes" 16 luglio 1997 del trust protector ai trustees (doc. AA) e dal suo annesso A, risulta in effetti che il trust protector ha proposto la nomina di __________ quale unica beneficiaria del trust, il patrocinatore dell'ing. __________, avv. __________, avendo d'altronde lui stesso apposto il proprio sigillo di notaio su tale annesso. Anche se si può avere qualche dubbio sul carattere vincolante del desiderio emesso dall'appellante ("wish"; v. doc. 4, art. 2 i.f.), va ammesso che i trustees l'hanno attuato per atto concludente, non rifiutando di conformarvisi né nominando un (altro) beneficiario. L'assenza di un'altra nomina posteriore, quale fatto negativo, non può in effetti essere provata dalla sequestrante, ma spettava invece al sequestrato di rendere verosimile la designazione di un altro beneficiario. Lo scopo dell'intera costruzione giuridica (che doveva permettere alla sequestrante di conservare l'effettiva disposizione dei beni investiti nel trust anche dopo la finalizzazione di quest'ultimo, doc. A, pp. 18-19) induce per di più a confermare la qualità di beneficiaria di __________. 3.   Sull'esistenza e l'esigibilità dell'asserito credito In concreto controversa è innanzitutto la questione della verosimiglianza dell’esistenza e dell’esigibilità del credito per il quale è stato chiesto il sequestro (art. 272 cpv. 1 n.1 LEF). 3.1. Allegazioni della sequestrante La sequestrante allega di aver subito un danno di fr. 2'728'620.-, pari al controvalore dei titoli da lei conferiti al trust al momento della sua costituzione. Dall'esposizione giuridica poco sistematica e ancora meno chiara di __________, sembra risultare che ella identifica la causa del suo asserito credito nella partecipazione dell'opponente ai "maneggi" del trustee __________ volti a condurre ad una dispersione dei beni destinati a garantire le prestazioni ai beneficiari (istanza di sequestro, p. 13, n. 6, appello, p. 6-7, n. 9), partecipazione di cui __________ risponderebbe, in diritto svizzero, sia dal punto di vista degli art. 41 ss. CO che sotto il profilo contrattuale (regole del mandato) e, in diritto __________, in virtù dei principi elaborati dalla giurisprudenza illustrati nei documenti AQ e AR. In particolare, rimprovera al sequestrato (appello, pp. 7-9, n. 11 e 12): · di aver indotto la sequestrante a spogliarsi dei suoi beni facendole credere che la struttura messa a punto con il progetto di "sicurizzazione" offrisse garanzie di sicurezza, mentre ostacolava nel contempo un controllo efficace da parte della __________ non realizzando le condizioni necessarie perché essa accettasse di assumere l'incarico di (co)trustee previsto dallo statuto del trust; · di aver operato in una situazione di palese conflitto di interessi, essendo da considerare non come rappresentante delle società per le quali ha firmato tutti i documenti (B, C, D, E, L, M, N, U, AB) di cui risulta composta la vertenza, bensì come organo di fatto di queste società e consulente della sequestrante nei confronti della quale godeva di una chiara superiorità determinata dalla sua conoscenza più profonda sia della materia in generale che delle implicazioni del progetto di "sicurizzazione" e degli ulteriori contratti conclusi; · di aver in particolare firmato il contratto di pegno che ha permesso alla __________ di assumere il controllo assoluto su di un patrimonio stimato in Lit. 27.7 Mia in palese disparità con il preteso credito vantato dalla stessa (cfr. appello, p. 9-10, n. 13). 3.2.   Esistenza ed ammontare dell'asserito danno L'appellante pretende che il suo danno sia pari al controvalore dei titoli conferiti a __________ al momento della costituzione del trust, ossia Sfr. 2'728'620.--. Non indica come giunge a tale cifra (cfr. istanza di sequestro, n. 7 p. 13, nonché p. 3, in cui sono citate solo cifre in lire). Si potrebbe dunque già respingere l'appello su questo punto. Ma vi è di più. La sequestrante potrebbe ascrivere all’ing. __________ tale preteso danno solo se fosse in grado di rescindere il contratto di trust, ciò che non sembra essere il caso (cfr. infra consid. 3.6 b), o di rendere verosimile che è stata illegalmente privata della proprietà di questi titoli. Orbene, non è contestato che essi esistono tuttora e che __________ li detiene solo in possesso in base al contratto di pegno. b) La sequestrante fonda inoltre il suo credito verso l’ing. __________ sul fatto che il contratto di pegno sarebbe stato concluso in violazione del divieto di contrarre negozi giuridici relativi a beni del trust con sé stessi o con entità a sé riconducibili. In tale ipotesi, il danno ammonterebbe, al massimo, alla differenza tra il credito vantato da __________ (Sfr. 3,66 mio., cfr. osservazioni dell'appellato, p. 9, n. 11.3) e l'importo del prestito (Lit. 2'336'888'000, ossia al corso medio di 0,00083 valido nel 1998 [secondo l'Ufficio federale della statistica, www.statistik.admin.ch/stat_ch/ber12/fu1204.htm] , Sfr. 1'939617.--), non contestato dalla sequestrante (cfr. istanza di sequestro, p. 8), cioè a circa Sfr. 1,7 mio (e non Sfr. 2,73 mio. come richiesto). c) Infine, la sequestrante stessa (cfr. appello, n. __________ p. 9-10) sembra pure considerare che il suo danno consiste nella sproporzione tra il credito garantito (secondo __________ Sfr. 3,66 mio.) ed il valore dei beni dati in pegno (asseritamente Lit. 27,7 Mia., ossia al tasso di 0,00083 Sfr. 22,99 mio), al quale andrebbero aggiunti i redditi provenienti da questi beni (art. 1 lett. d del contratto di pegno, doc. U). Va osservato tuttavia che l'importo di Lit. 27,7 Mia non è controllabile, i documenti dell'incarto penale ai quali rinvia l'appellante nella sua istanza di sequestro (pp. 5-7) non essendo stati prodotti né ‑ giustamente (cfr. supra consid. 1.5 a) ‑ acquisiti agli atti della procedura di sequestro. Inoltre, __________ pretende (opposizione, p. 10), in base ai documenti 6-9 che apparentemente hanno convinto il procuratore pubblico a decretare il non luogo a procedere, che gli apporti della sequestrante sono serviti a pagare le spese del progetto di "sicurizzazione" (v. doc. A, pp. 27-21, allegato al doc. B) ed il finanziamento di __________ (doc. 9), di modo che le liquidità del __________ sarebbero esaurite. Appare pertanto verosimile che l'importo di Lit. 27,7 Mia sia sopravalutato. d) L'esame delle altre condizioni necessarie a rendere verosimile l'asserito credito (esistenza di un rapporto contrattuale o di un atto illecito, colpa dell’appellato e nesso di causalità) va quindi fatto solo per l’ipotesi di cui alla lettera b. 3.3. Diritto applicabile Entrambe le parti affermano che i rapporti giuridici derivanti dal __________ sono regolati dal diritto bahamense, in conformità della clausola n. 16 dello statuto (doc. D e 4), la cui traduzione figura solo nel secondo documento citato. In ogni caso, non esistendo controversie tra le parti su tale questione, va ammessa l'applicabilità del diritto __________. È pure il diritto bahamense a reggere la questione dal profilo della responsabilità per atto illecito (art. 133 cpv. 3 LDIP). L'asserita responsabilità dell'opponente quale organo (di fatto) di diverse società va invece esaminata secondo il diritto svizzero (art. 159 LDIP). Infine, l'esistenza di un eventuale mandato di consulenza assunto dall'opponente a favore della sequestrante va giudicato secondo il diritto dello stato di residenza dell'ing. __________, ossia apparentemente __________, dato che questi avrebbe dovuto, secondo la sequestrante, fornire la prestazione caratteristica ai sensi dell'art. 117 cpv. 3 lett. c LDIP. 3.4. Accertamento del diritto straniero A sostegno delle sue tesi fondate sul diritto bahamense, __________ __________ produce i documenti AN, AO, AQ e AR. Il doc. AO, redatto in inglese e non tradotto, va ignorato (cfr. sopra consid. 1.5 b, 2. §). Il doc. AN si riferisce al trust nel sistema giuridico inglese (v. p. 58) e non è stato dimostrato che le considerazioni che vi sono sviluppate si applicano al sistema giuridico bahamense. I documenti AQ e AR provengono da uno studio legale di __________ probabilmente corrispondente dello studio legale che rappresenta la sequestrante nella presente causa. Tali documenti sono insufficienti (v. sopra consid. 1.5 c). Il pretore ha quindi a giusto titolo applicato il diritto svizzero. In merito all'applicazione del diritto di __________, va constatato che non è nemmeno stata allegata. La questione del mandato di consulenza va quindi pure esaminata secondo il diritto svizzero. 3.5.   Sotto l'aspetto dell'atto illecito L’organo di una società risponde direttamente – e non sussidiariamente – del danno causato illecitamente nell’esercizio delle sue competenze (art. 55 cpv. 3 CC e DTF 106 II 257). Per far accertare un suo credito in base all'art. 41 CO, la sequestrante avrebbe però dovuto rendere verosimili la violazione da parte dell’appellato di una norma giuridica svizzera, l'esistenza e l'entità di un danno, un nesso di causalità adeguata tra le due prime circostanze ed una colpa di controparte. L'appellante non ha minimamente discusso queste quattro condizioni, in particolare non ha citato le norme giuridiche a garanzia dei propri interessi che sarebbero state violate dall’ing. __________ (d’altronde tutti gli addebiti penali sono stati negati con il decreto di non luogo a procedere 27 novembre 1998 confermato in ultima istanza dal TF, cfr. doc. AL). Non si può chiedere al giudice, in una procedura sommaria, di andare alla ricerca, tra decine di pagine di documenti, degli elementi di fatto idonei a confortare una tesi giuridica non esposta (v. sopra consid. 1.5 b). 3.6.   Sotto l'aspetto contrattuale a)   Ruolo personale dell'opponente __________ __________ ha firmato per conto della __________ __________ c. la lettera poi controfirmata dalla sequestrante per accettazione del progetto di "sicurizzazione" (doc. B) nonché il doc. AZ, per conto di __________ l'accordo di trust tra __________ __________ e __________ (doc. C), lo statuto del __________ (doc. D) e l'accordo di apporto (doc. E), per conto della __________ Internationale il contratto di conferimento di azienda con accollo di debiti tra __________ __________ (doc. L), per conto di __________ __________. i contratti di conferimento tra __________ (doc. M e N), e per conto della __________ il contratto di pegno (doc. U). Egli ha inoltre provveduto all'apertura dei conti necessari (conto di __________ presso la __________ [doc. BC]; conto di __________ presso la __________ [doc. BD]) per il trapasso dei beni dalla sequestrante al trustee __________ (cfr. doc. AT, AU, AV, AY). Infine, l’appellato sembra “disporre” liberamente delle società per le quali firma: avente diritto economico del conto di __________ presso la __________ risulta essere la __________ "nella persona di __________ " (doc. BC); la corrispondenza relativa alle relazioni bancarie __________e __________aperte da quest’ultimo presso la __________ a nome di __________a, risp. di __________, va indirizzata a __________ (doc. BF e BG), pure come la corrispondenza relativa al conto __________ presso la __________ aperto a nome di __________ (doc. BE). Appare quindi che l'ingegnere abbia svolto un ruolo molto più articolato che quello di semplice procuratore delle società implicate nella fattispecie: sembra infatti essere la vera “anima” del progetto di sicurizzazione e del contratto di pegno (v. pure i doc. Z e AZ). Non è quindi esclusa l’esistenza di un mandato diretto di consulenza non scritto tra __________ e l’ing. __________ relativo alla “sicurizzazione”. b)   Rescissione del contratto di trust Al di là delle questioni formali (né l’appellante né l’appellato sono direttamente parte al contratto di trust), sembra inverosimile che la sequestrante possa ottenere la rescissione del trust. Ella ha in effetti firmato il progetto di “sicurizzazione” (cfr. doc. B), di cui condivideva evidentemente gli scopi. Non si vede per altro di quale dolo sarebbe stata vittima nella fase di costituzione del trust. L’agire dell’ing. __________ pare essere diventato sospetto solo a partire dalla conclusione del contratto di pegno. c)   Annullamento del contratto di pegno Nell'ambito della conclusione del contratto di pegno, sembra ovvio che l’ing. __________ abbia anteposto i propri interessi (o in ogni caso quelli di __________) a quelli di __________ ‑ e per estensione a quelli della beneficiaria del trust ‑, in forza di un evidente potere di fatto su __________ (che gli permette di aprire conti bancari a nome di quest'ultima, cfr. doc. BD e BF), proprietaria di __________, con l’ausilio, consapevole o no, dell'avv. __________, il quale ha firmato la maggior parte degli atti stesi a nome di __________ e di __________ (cfr. doc. D, E, U, AB), legalizzato diversi atti quale notaio (cfr. doc. L, M, annesso A del doc. AA che designa la sequestrante quale unica beneficiaria del __________) e patrocinato l'ing. __________ nella causa connessa introdotta dalla sequestrante contro quest’ultimo. Si rileva inoltre come alcune delle clausole leonine del contratto di pegno potrebbero risultare nulle: è indubbiamente il caso della clausola n. 6, che viola la norma imperativa dell'art. 894 CC ‑ proibizione del patto commissorio ‑, ma forse pure delle clausole 1 d e 2 c che prevedono in sostanza che tutti i debiti di __________ presenti e futuri vengano garantiti da una grande parte ‑ se non tutti ‑ dei di lei beni, compresi i dividendi e ricavi. Vero è che l'appellante ha controfirmato il contratto di pegno quale direttrice del trust protector e beneficiaria unica del trust (doc. U), ma non è escluso che l'abbia fatto fidandosi delle proposte dei mandatari da lei appunto incaricati della realizzazione della "sicurizzazione" e della gestione del trust. Prima dell'inizio delle cause penale, civile ed esecutive, ella non risulta in effetti mai esser stata assistita, tranne, apparentemente, dalla __________, firmando tutti i documenti di proprio pugno (cfr. doc. B, C, L, M, N, U, V, AB); ); l'affermazione contraria dell’opponente secondo la quale il Tribunale federale, nella sua sentenza 26 marzo 1999 (doc. AL), avrebbe ribadito a più riprese che la sequestrante era assistita da diversi avvocati non trova alcun riscontro, se non che è stato rilevato che l’appellante era stata patrocinata nell’ambito dei ricorsi contro la decisione di non luogo a procedere (cfr. doc. AL, p. 9). Va d’altronde osservato che __________ non poteva pensare che il pegno si sarebbe esteso anche a pretesi crediti di __________ nei suoi confronti, già dal fatto che l’ing. __________, per farle controfirmare il contratto di pegno, le aveva lasciato intendere che questa società era stata tacitata per mezzo del prestito concesso dalla __________ (doc. Z, n. 3 e ultimo capoverso). 3.7.   In conclusione , si constata che, a questo stadio della procedura in sede sommaria, la verosimiglianza dell’esistenza di un credito risarcitorio di __________ contro l’ing. __________ per un importo massimo di fr. 1,7 milioni raggiunge pur sempre la soglia minima legittimante la concessione del sequestro (33%, cfr. consid. 1.5 d). 4. Esistenza di un legame sufficiente con la Svizzera In concreto, il sequestro è stato chiesto sulla base dell’art. 271 cpv.1 n.4 LEF, che - a differenza delle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ciò che il giudice di prime cure non ha riconosciuto. A mente dell’appellante il legame con la Svizzera del suo credito nei confronti dell’ing. __________ deriverebbe dal fatto che i contratti di costituzione del trust nonché di pegno (doc. D e U) sono stati sottoscritti a Lugano, pure come i trasferimenti di fondi al trust (doc. AT, AU, AV e AY), i contatti tesi a riottenere il controllo del trust (doc. AS) e il sequestro penale della documentazione relativa al trust in mano dell’ing. __________. In linea di principio la nozione di “ legame sufficiente con la Svizzera ” ex art. 271 cpv.1 n.4 LEF non dev’essere interpretata in modo restrittivo (cfr. DTF 123 III 494; Reeb , op. cit., p.440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Secondo la dottrina, va ritenuta l’esistenza di un tale legame quando la causa presenta punti di collegamento che ai sensi del diritto internazionale privato svizzero aprono un foro in Svizzera o permettono l’applicazione del diritto svizzero (S toffel , op. cit., p. 274), segnatamente: · luogo di conclusione del contratto in Svizzera (art. 124 al. 1 LDIP; cfr. pure Gan i, op. cit., p. 230; Louis Gaillard , Le séquestre des biens du débiteur domicilié à l'étranger, in Le séquestre selon la nouvelle LP, Zurich 1997, n° 41, anche se critico); · luogo di esecuzione, anche parziale, del contratto in Svizzera, p. es. luogo di pagamento o di rimborso in Svizzera (art. 113 LDIP; DTF 123 III 496), in ogni caso se le parti ne hanno così deciso ( Gan i, op. cit., p. 230). In casu, il legame con la Svizzera va ammesso, in considerazione del fatto che i contratti di cui ai doc. C, D, E, AA e soprattutto U prodotti con l’istanza sono stati sottoscritti e legalizzati a Lugano e che l’esecuzione del contratto di mutuo e di pegno è probabilmente avvenuta almeno parzialmente a Lugano (cfr. doc. AE e AI che elencano i documenti sequestrati penalmente presso la __________, segnatamente i certificati azionari di __________ dati in pegno a __________ ‑, i pagherò e le copie del contratto di pegno; doc. AZ, redatto dall’appellato a Lugano; doc. 8 e 11, che dimostrano che __________ fa uso di una relazione bancaria presso __________ 5.   Proprietà dei beni sequestrati L’appartenenza al sequestrato dei beni designati costituisce il (terzo) presupposto per la concessione del sequestro (cfr. art. 272 cpv. 1 n. 3 LEF), il quale può infatti colpire soltanto beni di proprietà del debitore rispettivamente crediti di cui egli è titolare (DTF 105 III 112), atteso che secondo la costante giurisprudenza del Tribunale federale determinante è in linea di principio la realtà giuridica, e non quella economica (DTF 107 III 104 cons. 1; Amonn/Gasser, op. cit., n. 7 ad §51): sono quindi esclusi dal sequestro, in quanto considerati beni di terzi, tutti quelli che secondo le regole del diritto civile appartengono a una persona fisica o giuridica differente dal debitore sequestrato (DTF 106 III 89, 105 III 112). Soltanto in casi eccezionali si può tenere conto dell’identità economica fra il debitore escusso e il terzo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cpv.1 n.3 LEF ; Messaggio concernente la revisione della LEF dell’8 maggio 1991, in: FF 1991 III p.1 19; Walter Stoffel, Basler Kommentar zum SchKG, Basilea/Ginevra/Monaco 1998, Vol. III , n. 61 ss. ad art. 271 LEF, n. 25 e 26 ad art. 272 LEF). Il sequestrante deve rendere verosimile l’esistenza dei beni che intende far sequestrare con elementi concreti (cfr. supra consid. 1.5 b), non bastando una semplice descrizione generica né un rinvio all’obbligo dei terzi d’informare l’ufficio esecuzioni sui beni del debitore, tale obbligo esistendo solo al momento dell’esecuzione del sequestro dopo la procedura di opposizione (si confrontino gli art. 272 cpv. 1 n. 3 e 275 LEF; Stoffel, op. cit. [ Le séquestre] , p. 298). Trattandosi più specificamente di un conto bancario, il sequestrante deve produrre documenti da cui risulta l’esistenza di almeno una relazione del debitore presso la banca indicata. A questa condizione, il sequestrante può anche chiedere il sequestro di altri conti o cassette di sicurezza presso la medesima banca, indicandoli solo per il loro genere (cosiddetto “Gattungsarrest”, cfr. Stoffel , op. cit. [BAKO], n. 29-32 ad art. 272). In concreto __________ ha chiesto il sequestro presso le __________ tutte a Lugano, di tutti gli averi patrimoniali “di qualsivoglia natura e sotto qualsivoglia forma, in particolare conti correnti, conti di investimento, conti deposito nonché presso cassette di sicurezza” di cui __________ e gli altri due pretesi condebitori fossero “titolari, contitolari, procuratori o aventi diritto economico (secondo la definizione dell’art. 305 ter CPS e dell’art. 4 LRD)”, fino a concorrenza di un credito di Fr. 2'728'620.-- oltre interessi al 5% dal 10 aprile 1997. La sequestrante ha poi indicato il numero di alcune relazioni bancarie. Il decreto di sequestro 13 luglio 1998 ha ripreso alla lettera la formulazione dell’istanza. Tale formulazione non è compatibile con i principi testé richiamati. Per quello che concerne l’ing. __________, il sequestro può portare solo sui “conti correnti, conti di investimento, conti deposito e cassette di sicurezza” a lui intestati o formalmente intestati ad __________ __________. In effetti, l’appellato risulta essere avente diritto economico della relazione __________ (doc. BE annesso all’istanza). Certo, non si può in principio sequestrare beni di cui il debitore è solo avente diritto economico. Vi è però un’eccezione quando l’identità economica tra aventi diritto economico e giuridico non è, di primo acchito, né contestabile né seriamente contestata e che, manifestamente, il debitore si ripari dietro la dualità giuridica per sottrarsi all’esecuzione, commettendo in ciò un abuso di diritto (DTF 105 III 113). In casu, l’appellato non ha seriamente contestato che la relazione bancaria formalmente intestata ad __________ __________. potesse essere sequestrata in garanzia del credito fatto valere nei di lui confronti dalla sequestrante (cfr. opposizione, p. 9-10, in cui egli contesta esser mai stato avente diritto economico di relazioni bancarie di terzi presso le banche menzionate nel decreto di sequestro, mentre il doc. BE lo menziona espressamente in questa qualità; osservazioni all’appello, p. 16, in cui egli si accontenta di scrivere che “il sequestro è stato infruttuoso”). Risulta del resto da quest’ultimo documento che il conto è stato aperto dallo stesso __________ quale “procuratore generale” e che la relativa corrispondenza va indirizzata a __________. È pertanto manifesto che egli può disporre liberamente del conto a proprio profitto, di modo che l’indicazione di __________. come titolare del conto appare essere solo un artificio formale destinato ad ingannare i propri creditori. Invece, i doc. BA e BB relativi al dissequestro penale degli oggetti sequestrati presso la __________, risp. presso la __________, non sono sufficienti per rendere verosimile l’esistenza presso questi istituti di averi di spettanza di __________, non essendo nota la distinta degli oggetti sequestrati. Lo stesso dicasi del doc. AS: la dichiarazione del direttore della __________, oltre ad essere una dichiarazione di parte, lo stesso designandosi espressamente quale mandatario della sequestrante, non permette di determinare in quale qualità (titolare, contitolare, procuratore o avente diritto economico) l’ing. __________ ha utilizzato relazioni di affari con le banche menzionate. 6.   Garanzia __________ ha prestato una garanzia bancaria di fr.200'000.--. La questione della garanzia non è stata sollevata in sede di appello. Il decreto di sequestro va dunque confermato su questo punto 7. L’appello</w:t>
      </w:r>
    </w:p>
    <w:p>
      <w:r>
        <w:rPr>
          <w:b/>
        </w:rPr>
        <w:t>E. 20</w:t>
      </w:r>
    </w:p>
    <w:p>
      <w:r>
        <w:t>agosto 1999 di __________ va quindi accolto parzialmente, limitatamente all’importo di fr. 1'700'000.—, con interessi al 5% dal 14 luglio 1997 (data di conclusione del contratto di pegno), ed ai conti correnti, conti di investimento, conti deposito e cassette di sicurezza dei quali l’ing. __________ o la società __________. sono titolari o contitolari presso la __________ . L’appellante soccombe parzialmente in seconda sede sulle questioni dell’importo del credito da garantire (in ragione di circa 1/3) e dei beni da sequestrare (in ragione di 4/5), di modo che si giustifica che la tassa di giustizia venga messa a carico di ciascuna parte per metà, compensate le indennità. Richiamati gli art. 271 ss. LEF e, per le spese, la vigente OTLEF, pronuncia: 1. L’appello del 20 agosto di __________, è parzialmente accolto. 1.1 Di conseguenza, la decisione 6 agosto del Pretore del Distretto di Lugano è riformata come segue: “1.      L’opposizione 3/4 maggio 1999 di __________ è parzialmente ammessa: 1.1     Di conseguenza, il decreto di sequestro n. __________del 14 aprile 1999 della Pretura del Distretto di Lugano è modificato come segue: Credito fr. : 1'700'000.— con interesse al 5% dal 14 luglio 1997 Oggetti da sequestrare: presso la __________ ______________ , tutti gli averi patrimoniali di qualsivoglia natura e sotto qualsivoglia forma, in particolare conti correnti, conti di investimento, conti deposito nonché cassette di sicurezza di cui __________ o la società __________. fosse titolare o contitolare, in particolare la relazione __________. 1.2     Per il resto, il decreto di sequestro resta invariato. 2.       La tassa di giustizia in fr. 1’000.--, da anticipare dalla parte istante è posta a carico metà per parte, compensate le indennità.” 2. La tassa di giustizia della presente decisione di fr. 1’500.--, già anticipata dall’appellante, resta a suo carico per una metà, l’altra essendo posta a carico di __________. Le indennità di appello sono compensate. 3. Intimazione 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