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14.1998.94 vom 23. Dezember 1998</w:t>
      </w:r>
    </w:p>
    <w:p>
      <w:r>
        <w:t>TI Tribunale d'appello, 1998-12-23, IT</w:t>
      </w:r>
    </w:p>
    <w:p>
      <w:r>
        <w:rPr>
          <w:b/>
        </w:rPr>
        <w:t xml:space="preserve">Quelle: </w:t>
      </w:r>
      <w:r>
        <w:t>https://mcp.opencaselaw.ch/entscheid/ti_gerichte_14.1998.94</w:t>
      </w:r>
    </w:p>
    <w:p>
      <w:r>
        <w:t>FR: TI_GERICHTE 14.1998.94 du 23 décembre 1998</w:t>
      </w:r>
    </w:p>
    <w:p>
      <w:r>
        <w:t>IT: TI_GERICHTE 14.1998.94 del 23 dicembre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 appello 8 settembre 1998 __________, è respinto</w:t>
      </w:r>
    </w:p>
    <w:p>
      <w:r>
        <w:rPr>
          <w:b/>
        </w:rPr>
        <w:t>E. 2</w:t>
      </w:r>
    </w:p>
    <w:p>
      <w:r>
        <w:t>La tassa di giustizia del presente giudizio di fr. 120.--, già anticipata dall’appellante, resta a suo carico.</w:t>
      </w:r>
    </w:p>
    <w:p>
      <w:r>
        <w:rPr>
          <w:b/>
        </w:rPr>
        <w:t>E. 3</w:t>
      </w:r>
    </w:p>
    <w:p>
      <w:r>
        <w:t>Intimazione a:      - __________ Comunicazione alla Pretura del Distretto di Bellinzona. Per la Camera di esecuzione e fallimenti del Tribunale d’appello Il vicepresidente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