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14.1997.95 vom 1. Oktober 1998</w:t>
      </w:r>
    </w:p>
    <w:p>
      <w:r>
        <w:t>TI Tribunale d'appello, 1998-10-01, IT</w:t>
      </w:r>
    </w:p>
    <w:p>
      <w:r>
        <w:rPr>
          <w:b/>
        </w:rPr>
        <w:t xml:space="preserve">Quelle: </w:t>
      </w:r>
      <w:r>
        <w:t>https://mcp.opencaselaw.ch/entscheid/ti_gerichte_14.1997.95</w:t>
      </w:r>
    </w:p>
    <w:p>
      <w:r>
        <w:t>FR: TI_GERICHTE 14.1997.95 du 1 octobre 1998</w:t>
      </w:r>
    </w:p>
    <w:p>
      <w:r>
        <w:t>IT: TI_GERICHTE 14.1997.95 del 1 ottobre 1998</w:t>
      </w:r>
    </w:p>
    <w:p>
      <w:pPr>
        <w:pStyle w:val="Heading2"/>
      </w:pPr>
      <w:r>
        <w:t>Regeste</w:t>
      </w:r>
    </w:p>
    <w:p>
      <w:r>
        <w:t>Sentenza o decisione senza scheda</w:t>
      </w:r>
    </w:p>
    <w:p>
      <w:pPr>
        <w:pStyle w:val="Heading2"/>
      </w:pPr>
      <w:r>
        <w:t>Erwägungen</w:t>
      </w:r>
    </w:p>
    <w:p>
      <w:r>
        <w:rPr>
          <w:b/>
        </w:rPr>
        <w:t>E. 1</w:t>
      </w:r>
    </w:p>
    <w:p>
      <w:r>
        <w:t>Secondo l'art. 20 cpv. 2 LALEF "all'udienza le parti possono esporre le loro domande, le eccezioni d'ordine e di merito e dovranno produrre, sotto pena di perenzione, i documenti che suffragano le rispettive ragioni e che non fossero già stati prodotti unitamente all'istanza scritta". In appello è esclusa la produzione di nuovi documenti (cfr. art. 321 cpv. 1 lett. b CPC; Flavio Cometta, Il rigetto provvisorio dell'opposizione nella prassi giudiziaria ticinese in Rep 1989, p. 333). Lo scritto 28 gennaio 1998 di __________ e i documenti allegati devono quindi essere estromessi dall'incarto e non venir considerati.</w:t>
      </w:r>
    </w:p>
    <w:p>
      <w:r>
        <w:rPr>
          <w:b/>
        </w:rPr>
        <w:t>E. 2</w:t>
      </w:r>
    </w:p>
    <w:p>
      <w:r>
        <w:t>Ex art. 80 LEF quando il credito sia fondato sopra una sentenza esecutiva, il creditore può chiedere in giudizio il rigetto definitivo dell'opposizione. Sono parificate alle sentenze esecutive le transazioni e i riconoscimenti di debito giudiziali, le decisioni di autorità amministrative federali, come pure, entro il territorio cantonale, le decisioni di autorità amministrative cantonali riguardanti obbligazioni fondate sul diritto pubblico, quali le imposte, in quanto il diritto cantonale le parifichi a sentenze esecutive.</w:t>
      </w:r>
    </w:p>
    <w:p>
      <w:r>
        <w:rPr>
          <w:b/>
        </w:rPr>
        <w:t>E. 3</w:t>
      </w:r>
    </w:p>
    <w:p>
      <w:r>
        <w:t>Il giudice del rigetto definitivo dell'opposizione deve limitarsi a esaminare se il credito dedotto in esecuzione sia fondato su un titolo esecutivo ex art. 80 LEF, non rientrando nel suo limitato potere cognitivo l'esame della sussistenza materiale del credito (cfr. Cocchi/Trezzini, CPC annotato, Lugano 1993, n. 8 ad art. 385 CPC).</w:t>
      </w:r>
    </w:p>
    <w:p>
      <w:r>
        <w:rPr>
          <w:b/>
        </w:rPr>
        <w:t>E. 4</w:t>
      </w:r>
    </w:p>
    <w:p>
      <w:r>
        <w:t>In concreto la transazione giudiziale 14 novembre 1991 tra le parti (doc. A1), la sentenza pretorile 1° luglio 1994 (doc. E) e la sentenza 20 febbraio 1996 della ICCA (doc. G) rappresentano dei titoli di rigetto definitivo ex art. 80 LEF. L'indicizzazione imposta dalle citate sentenze di primo e secondo grado non è sottoposta ad alcuna condizione. In particolare non risulta assolutamente un qualsiasi legame con l'adeguamento al rincaro del reddito del debitore di alimenti. Una tale condizione non può essere implicita ma deve essere indicata chiaramente; non incombe certo al giudice del rigetto interpretare un dispositivo il cui tenore già risulta del tutto chiaro. Ininfluente è poi il tenore del dispositivo di un'altra sentenza del Tribunale d'appello; esso, anche se le parti sono le stesse, non condiziona in alcun modo un pronunciato distinto e indipendente quale è la sentenza 20 febbraio 1996.</w:t>
      </w:r>
    </w:p>
    <w:p>
      <w:r>
        <w:rPr>
          <w:b/>
        </w:rPr>
        <w:t>E. 5</w:t>
      </w:r>
    </w:p>
    <w:p>
      <w:r>
        <w:t>Visto che la determinazione degli alimenti da versare viene eseguita in un momento in cui le sentenze in oggetto sono passate in giudicato, si impone un conguaglio degli importi sulla base della sentenza di primo grado con la correzione dell'indice base apportato dal tribunale cantonale, ciò a partire dall'emanazione della sentenza pretorile. Ininfluente risulta quindi la portata, in parte ancora controversa, dell'art. 310 cpv. 4 lett. a CPC. Non si può nemmeno seguire la tesi dell'escusso circa la presunta rinuncia ad un'ulteriore indicizzazione: il soprassedere per un periodo anche relativamente lungo a far valere in giudizio un proprio credito non equivale a rinunciarvi.</w:t>
      </w:r>
    </w:p>
    <w:p>
      <w:r>
        <w:rPr>
          <w:b/>
        </w:rPr>
        <w:t>E. 6</w:t>
      </w:r>
    </w:p>
    <w:p>
      <w:r>
        <w:t>I calcoli esposti in modo preciso e puntuale dal giudice di prime cure vanno quindi del tutto confermati. Pure la detrazione di fr. 1'400.-- si palesa corretta. La contropretesa dell'escusso è stata riconosciuta da __________, la compensazione deve quindi essere ammessa ed il credito parzialmente estinto ex art. 81 cpv.1 LEF.</w:t>
      </w:r>
    </w:p>
    <w:p>
      <w:r>
        <w:rPr>
          <w:b/>
        </w:rPr>
        <w:t>E. 7</w:t>
      </w:r>
    </w:p>
    <w:p>
      <w:r>
        <w:t>L’appello 30 luglio 1997 di __________ va di conseguenza respinto. Tassa di giustizia e indennità seguono la soccombenza (art. 48, 49, 61 cpv. 1 e 62 cpv. 2 OTLEF). Per i quali motivi, richiamati gli art. 80 e 81 LEF, pronuncia 1. Il ricorso [recte: appello] 30 luglio 1997 di __________è respinto. 2. La tassa di giustizia del presente giudizio di fr. 225.--, già anticipata dall’appellante, è posta a carico di __________, che rifonderà a __________ fr. 250.-- a titolo di indennità. 3. Intimazione:       -      __________ Comunicazione alla Pretura di Bellinzona Per la Camera di esecuzione e fallimenti del Tribunale d’appello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