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14.1997.89 vom 11. August 1997</w:t>
      </w:r>
    </w:p>
    <w:p>
      <w:r>
        <w:t>TI Tribunale d'appello, 1997-08-11, IT</w:t>
      </w:r>
    </w:p>
    <w:p>
      <w:r>
        <w:rPr>
          <w:b/>
        </w:rPr>
        <w:t xml:space="preserve">Quelle: </w:t>
      </w:r>
      <w:r>
        <w:t>https://mcp.opencaselaw.ch/entscheid/ti_gerichte_14.1997.89</w:t>
      </w:r>
    </w:p>
    <w:p>
      <w:r>
        <w:t>FR: TI_GERICHTE 14.1997.89 du 11 août 1997</w:t>
      </w:r>
    </w:p>
    <w:p>
      <w:r>
        <w:t>IT: TI_GERICHTE 14.1997.89 del 11 agosto 1997</w:t>
      </w:r>
    </w:p>
    <w:p>
      <w:pPr>
        <w:pStyle w:val="Heading2"/>
      </w:pPr>
      <w:r>
        <w:t>Regeste</w:t>
      </w:r>
    </w:p>
    <w:p>
      <w:r>
        <w:t>Sentenza o decisione senza scheda</w:t>
      </w:r>
    </w:p>
    <w:p>
      <w:pPr>
        <w:pStyle w:val="Heading2"/>
      </w:pPr>
      <w:r>
        <w:t>Volltext</w:t>
      </w:r>
    </w:p>
    <w:p>
      <w:r>
        <w:t>Ticino Tribunale di appello diritto civile La Camera di esecuzione e fallimenti 11.08.1997 14.1997.89</w:t>
      </w:r>
    </w:p>
    <w:p>
      <w:r>
        <w:t>Sentenza o decisione senza scheda</w:t>
      </w:r>
    </w:p>
    <w:p>
      <w:r>
        <w:t>Incarto n. 14.97.00089 Lugano 11 agosto 1997 /B/fc/fb In nome della Repubblica e Cantone del Ticino La Camera di esecuzione e fallimenti del Tribunale d'appello composta dei giudici: Cometta, presidente, Pellegrini e Zali segretario: Baur Martinelli, vicecancelliera statuendo sulla causa fallimentare dipendente dall’istanza 14 maggio 1997 presentata da __________ patr. dall'avv. __________ contro __________ sulla quale istanza la Segretaria assessore della Pretura di Lugano, Sezione 5, con sentenza 23 giugno 1997 ha così deciso: “ 1. È pronunciato il fallimento della __________, a far tempo da lunedì __________ alle ore 14.00. 2./3./4. omissis”. Sentenza tempestivamente dedotta in appello il 7 luglio 1997 dalla __________ che ne postula l’annullamento; richiamato il decreto presidenziale 10/15 luglio 1997 che ha accordato all’appello effetto sospensivo parziale; ritenuto in fatto:                 A. Con istanza 14 maggio 1997 l’ing. __________ ha chiesto il fallimento della __________ per Fr. 2’930.-- oltre accessori e dedotti eventuali acconti. B. All’udienza di contraddittorio dell’11 giugno 1997 l’escussa non è comparsa. C. L’appellante adduce di avere saldato il suo debito prima della declaratoria di fallimento, producendo una ricevuta 13 giugno 1997 in cui l’Ufficio esecuzione di Lugano ha confermato  il pagamento di Fr. 3’313.80 a saldo dell’esecuzione n. __________ (doc. A). D. Con osservazioni 28 luglio 1997 la parte appellata ha postulato la reiezione del gravame, protestate le spese sia esecutive che di prima e seconda sede, così come le ripetibili.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 3. La tassa di giustizia è posta a carico dell’appellante, siccome non comparsa avanti al primo giudice, in ambo le sedi (art. 49 OTLEF). Non si assegnano indennità alla parte appellata,  vista la sua soccombenza e nemmeno all’appellante, in mancanza di petitum in tal senso (art. 62 cpv. 1 OTLEF). Le spese dell’Ufficio fallimenti sono caricate all’appellante. Per questi motivi, richiamati gli art. 171, 172 e 174 LEF pronuncia:             I. L’appello è accolto e di conseguenza il giudizio di prima sede è così riformato: “ 1. La dichiarazione di fallimento 23 giugno 1997 pronunciata dalla Segretaria assessore della Pretura di Lugano, Sezione 5, inc. FA.97.00448, nei confronti della __________, è annullata. 2. La tassa di giustizia di prima sede di Fr. 80.--, da anticipare come di rito, è posta a carico della __________. 3. Le spese dell’Ufficio dei fallimenti di Lugano, da anticipare come di rito, sono poste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