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14.1997.76 vom 9. April 1998</w:t>
      </w:r>
    </w:p>
    <w:p>
      <w:r>
        <w:t>TI Tribunale d'appello, 1998-04-09, IT</w:t>
      </w:r>
    </w:p>
    <w:p>
      <w:r>
        <w:rPr>
          <w:b/>
        </w:rPr>
        <w:t xml:space="preserve">Quelle: </w:t>
      </w:r>
      <w:r>
        <w:t>https://mcp.opencaselaw.ch/entscheid/ti_gerichte_14.1997.76</w:t>
      </w:r>
    </w:p>
    <w:p>
      <w:r>
        <w:t>FR: TI_GERICHTE 14.1997.76 du 9 avril 1998</w:t>
      </w:r>
    </w:p>
    <w:p>
      <w:r>
        <w:t>IT: TI_GERICHTE 14.1997.76 del 9 aprile 1998</w:t>
      </w:r>
    </w:p>
    <w:p>
      <w:pPr>
        <w:pStyle w:val="Heading2"/>
      </w:pPr>
      <w:r>
        <w:t>Regeste</w:t>
      </w:r>
    </w:p>
    <w:p>
      <w:r>
        <w:t>Sentenza o decisione senza scheda</w:t>
      </w:r>
    </w:p>
    <w:p>
      <w:pPr>
        <w:pStyle w:val="Heading2"/>
      </w:pPr>
      <w:r>
        <w:t>Erwägungen</w:t>
      </w:r>
    </w:p>
    <w:p>
      <w:r>
        <w:rPr>
          <w:b/>
        </w:rPr>
        <w:t>E. 1</w:t>
      </w:r>
    </w:p>
    <w:p>
      <w:r>
        <w:t>a) Ex art. 321 cpv. 1 lett. b CPC in sede di appello è esclusa la facoltà di addurre nuovi fatti, prove ed eccezioni. b) La decisione del Tribunale federale 27 giugno 1997 concernente la non concessione dell’effetto sospensivo al ricorso di diritto pubblico presentato dall’appellante contro il lodo arbitrale 14 marzo 1997, prodotta dalla __________ il 3 luglio 1997, così come la decisione 12 settembre 1997 del Tribunale federale, con cui è stato respinto il ricorso di diritto pubblico, prodotta sempre dalla __________ il 22 settembre 1997, vanno estromesse dall’incarto, in sede di appello essendo esclusa ex art. 321 cpv. 1 lett. b CPC la facoltà di produrre nuovi documenti.</w:t>
      </w:r>
    </w:p>
    <w:p>
      <w:r>
        <w:rPr>
          <w:b/>
        </w:rPr>
        <w:t>E. 2</w:t>
      </w:r>
    </w:p>
    <w:p>
      <w:r>
        <w:t>ad art. 193 LDIP). In casu nessuna delle parti ha proceduto al deposito del lodo arbitrale e nemmeno ne ha chiesto l’attestazione d’esecutività. Ex art. 190  LDIP il lodo arbitrale doc. G è tuttavia divenuto definitivo e quindi esecutivo già con la sua emanazione, per cui costituisce valido titolo di rigetto definitivo dell’opposizione ex art. 80 LEF. La sentenza pretorile va pertanto confermata.</w:t>
      </w:r>
    </w:p>
    <w:p>
      <w:r>
        <w:rPr>
          <w:b/>
        </w:rPr>
        <w:t>E. 3</w:t>
      </w:r>
    </w:p>
    <w:p>
      <w:r>
        <w:t>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