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14.1997.60 vom 22. Mai 1998</w:t>
      </w:r>
    </w:p>
    <w:p>
      <w:r>
        <w:t>TI Tribunale d'appello, 1998-05-22, IT</w:t>
      </w:r>
    </w:p>
    <w:p>
      <w:r>
        <w:rPr>
          <w:b/>
        </w:rPr>
        <w:t xml:space="preserve">Quelle: </w:t>
      </w:r>
      <w:r>
        <w:t>https://mcp.opencaselaw.ch/entscheid/ti_gerichte_14.1997.60</w:t>
      </w:r>
    </w:p>
    <w:p>
      <w:r>
        <w:t>FR: TI_GERICHTE 14.1997.60 du 22 mai 1998</w:t>
      </w:r>
    </w:p>
    <w:p>
      <w:r>
        <w:t>IT: TI_GERICHTE 14.1997.60 del 22 maggio 1998</w:t>
      </w:r>
    </w:p>
    <w:p>
      <w:pPr>
        <w:pStyle w:val="Heading2"/>
      </w:pPr>
      <w:r>
        <w:t>Volltext</w:t>
      </w:r>
    </w:p>
    <w:p>
      <w:r>
        <w:t>Incarto n.14.97.00060</w:t>
      </w:r>
    </w:p>
    <w:p>
      <w:r>
        <w:t>Lugano</w:t>
      </w:r>
    </w:p>
    <w:p>
      <w:r>
        <w:t>22 maggio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presidentePellegrini e Zali</w:t>
      </w:r>
    </w:p>
    <w:p>
      <w:r>
        <w:t>segretaria:</w:t>
      </w:r>
    </w:p>
    <w:p>
      <w:r>
        <w:t>Baur Martinelli, vicecancelliera</w:t>
      </w:r>
    </w:p>
    <w:p>
      <w:r>
        <w:t>statuendo sulla causa a procedura sommaria appellabile promossa con istanza 18 ottobre 1996 da</w:t>
      </w:r>
    </w:p>
    <w:p>
      <w:r>
        <w:t>__________</w:t>
      </w:r>
    </w:p>
    <w:p>
      <w:r>
        <w:t>rappr. __________</w:t>
      </w:r>
    </w:p>
    <w:p>
      <w:r>
        <w:t>contro</w:t>
      </w:r>
    </w:p>
    <w:p>
      <w:r>
        <w:t>__________patr. da: avv__________</w:t>
      </w:r>
    </w:p>
    <w:p>
      <w:r>
        <w:t>tendente ad ottenere il rigetto provvisorio dellopposizione interposta al PE n__________ del 23 settembre/1. ottobre 1996 dellUEF di Locarno;</w:t>
      </w:r>
    </w:p>
    <w:p>
      <w:r>
        <w:t>sulla quale istanza il Segretario assessore della Pretura di Locarno-Città con sentenza 15/16 gennaio 1997 ha così deciso:</w:t>
      </w:r>
    </w:p>
    <w:p>
      <w:r>
        <w:t>1.Listanza è accolta.</w:t>
      </w:r>
    </w:p>
    <w:p>
      <w:r>
        <w:t>Di conseguenza è rigettata in via provvisoria lopposizione interposta da __________ al precetto esecutivo n__________ dellUEF di Locarno per limporto di Fr. 2466703.90 oltre interessi al 3.5% dal 1. dicembre 1995 su fr. 2441274.-- nonchè Fr. 410.-- di spese esecutive.</w:t>
      </w:r>
    </w:p>
    <w:p>
      <w:r>
        <w:t>2.Le spese e la tassa di giustizia per complessivi Fr. 400.--, da anticipare dallistante, sono poste a carico del convenuto, il quale rifonderà a controparte Fr. 400.-- a titolo di indennità.</w:t>
      </w:r>
    </w:p>
    <w:p>
      <w:r>
        <w:t>Sentenza dedotta tempestivamente in appello dallescusso che con atto 25 aprile 1997 ed integrazione 30 giugno 1997 ha postulato la reiezione dellistanza, con protesta di spese e ripetibili;</w:t>
      </w:r>
    </w:p>
    <w:p>
      <w:r>
        <w:t>con osservazioni 2 giugno 1997 e osservazioni allintegrazione allappello 11 luglio 1997 la parte appellata si è opposta al gravame, protestate spese e ripetibili;</w:t>
      </w:r>
    </w:p>
    <w:p>
      <w:r>
        <w:t>ha dichiarato di ritirare lappello, compensate le ripetibili, come risulta dalla conferma 17 aprile 1998 del __________ allegata, e tassa di giustizia a carico dell'appellante;</w:t>
      </w:r>
    </w:p>
    <w:p>
      <w:r>
        <w:t>Per la Camera di esecuzione e fallimenti del Tribunale dappello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