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14.1997.36 vom 11. Mai 1998</w:t>
      </w:r>
    </w:p>
    <w:p>
      <w:r>
        <w:t>TI Tribunale d'appello, 1998-05-11, IT</w:t>
      </w:r>
    </w:p>
    <w:p>
      <w:r>
        <w:rPr>
          <w:b/>
        </w:rPr>
        <w:t xml:space="preserve">Quelle: </w:t>
      </w:r>
      <w:r>
        <w:t>https://mcp.opencaselaw.ch/entscheid/ti_gerichte_14.1997.36</w:t>
      </w:r>
    </w:p>
    <w:p>
      <w:r>
        <w:t>FR: TI_GERICHTE 14.1997.36 du 11 mai 1998</w:t>
      </w:r>
    </w:p>
    <w:p>
      <w:r>
        <w:t>IT: TI_GERICHTE 14.1997.36 del 11 maggio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11.05.1998 14.1997.36</w:t>
      </w:r>
    </w:p>
    <w:p>
      <w:r>
        <w:t>Sentenza o decisione senza scheda</w:t>
      </w:r>
    </w:p>
    <w:p>
      <w:r>
        <w:t>Incarto n. 14.97.00036 Lugano 11 maggio 1998 FA/fc/fb In nome della Repubblica e Cantone del Ticino La Camera di esecuzione e fallimenti del Tribunale d'appello composta dei giudici: Cometta, presidente Pellegrini e Zali segretaria: Baur Martinelli, vicecancelliera statuendo nella causa a procedura sommaria appellabile promossa con istanza 7 febbraio 1997 da __________ patr. da__________ __________ contro __________ tendente ad ottenere il rigetto definitivo dell’opposizione interposta al PE n. __________ del 20/23 novembre 1996 dell’UE di Lugano; sulla quale istanza il Segretario assessore della Pretura di Lugano con sentenza 10 aprile 1997 ha così deciso: “ 1. L’opposizione interposta al summenzionato precetto esecutivo è ammessa. 2. La tassa di giustizia di fr. 180.--, da anticipare dalla parte creditrice, è posto a carico della parte debitrice.” Sentenza dedotta tempestivamente in appello dalla __________ che con atto 16 aprile 1997 ha postulato l'accoglimento dell'istanza, protestate spese e ripetibili; la parte appellata non ha prodotto osservazioni; preso atto che con scritto 28 aprile 1998 l'appellante ha dichiarato di ritirare l'appello; considerato che il ritiro dell'appello ne comporta lo stralcio essendo la procedura divenuta priva di oggetto; ritenuto che, per principio giurisprudenziale indiscusso, la parte che rende priva di oggetto una procedura risulta soccombente ai fini del giudizio su spese e indennità (DTF 113 III 110 cons. 3a), eccezione fatta nell'evenienza in cui le parti ne concordino un diverso riparto; rilevato che, non avendo le parti comunicato alcun accordo in merito alle spese, queste vanno caricate all'appellante; pronuncia 1. L’appello 16 aprile 1997 __________ è stralciato dai ruoli per intervenuto ritiro. 2. La tassa di giustizia di fr. 50.--, già anticipata dall’appellante, è posta a suo carico, non si asssegnano indennità. 3. Intimazione:       -      __________ Comunicazione alla Pretura del Distretto di Lugano Per la Camera di esecuzione e fallimenti del Tribunale d’appello Il presidente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