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14.1997.24 vom 27. Juni 1997</w:t>
      </w:r>
    </w:p>
    <w:p>
      <w:r>
        <w:t>TI Tribunale d'appello, 1997-06-27, IT</w:t>
      </w:r>
    </w:p>
    <w:p>
      <w:r>
        <w:rPr>
          <w:b/>
        </w:rPr>
        <w:t xml:space="preserve">Quelle: </w:t>
      </w:r>
      <w:r>
        <w:t>https://mcp.opencaselaw.ch/entscheid/ti_gerichte_14.1997.24</w:t>
      </w:r>
    </w:p>
    <w:p>
      <w:r>
        <w:t>FR: TI_GERICHTE 14.1997.24 du 27 juin 1997</w:t>
      </w:r>
    </w:p>
    <w:p>
      <w:r>
        <w:t>IT: TI_GERICHTE 14.1997.24 del 27 giugno 1997</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Il limitato potere di cognizione del giudice del rigetto provvisorio non consente l’indagine volta a stabilire quale sia il reale significato di una dichiarazione che non appaia sufficientemente liquida, ritenuto che tale accertamento è compito del giudice ordinario (cfr. Cometta, op. cit. in Rep 1989 p. 330). c) 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(cfr. Cometta, op. cit. in Rep 1989 p. 338). d) Quale riconoscimento di debito il procedente ha prodotto una lettera 22 giugno 1995 (doc. B) inviata da __________ a __________ in merito ai loro rapporti di dare e avere, nella quale accanto a diversi importi scritti con la macchina da scrivere, sono state apposte a mano delle correzioni e delle aggiunte, tra cui l’indicazione: “OK x per Bellinzona 22’000.--”  una firma e la data “27/6/95”. Scritto a macchina è stato poi indicato quanto segue: “A liquidazione avvenuta ti spetterà poi, da parte mia (__________) il quale commissione del lavoro __________ossia ca. 55/6o’000 fr.” Ora, a prescindere dal fatto che verosimilmente il procedente è incorso in un errore  di trascrizione sul PE della data del doc. B, da questo documento -che tra l'altro non è stato prodotto in originale- non emerge con la necessaria chiarezza la volontà dell’escusso di obbligarsi a pagare una somma di denaro determinata o facilmente determinabile. Infatti non solo non risulta chiaro il significato della firma apposta direttamente sotto l’importo di  Fr. 22’000.-- aggiunto a mano, ma nemmeno è comprensibile se è stata adempiuta la condizione da cui dipende il versamento di Fr. 55/60’000.--, ossia se la liquidazione è avvenuta, di quale liquidazione si tratta e, se del caso, chi (l’escusso o la “__________ ” ?) sarebbe tenuto a versare il citato importo. Considerato che il limitato potere di cognizione del giudice del rigetto non permette un’indagine volta a stabilire il reale significato di un documento confuso e contraddittorio quale il doc. B, in mancanza di un valido riconoscimento di debito ex art. 82 LEF, l’istanza di rigetto dell’opposizione è stata correttamente respinta.</w:t>
      </w:r>
    </w:p>
    <w:p>
      <w:r>
        <w:rPr>
          <w:b/>
        </w:rPr>
        <w:t>E. 2</w:t>
      </w:r>
    </w:p>
    <w:p>
      <w:r>
        <w:t>La tassa di giustizia di Fr. 450.--, già anticipata dall’appellante, è a carico di __________, che rifonderà a __________ Fr. 100.-- a titolo di indennità.</w:t>
      </w:r>
    </w:p>
    <w:p>
      <w:r>
        <w:rPr>
          <w:b/>
        </w:rPr>
        <w:t>E. 3</w:t>
      </w:r>
    </w:p>
    <w:p>
      <w:r>
        <w:t>Intimazione: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