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14.1995.56 vom 22. Mai 1995</w:t>
      </w:r>
    </w:p>
    <w:p>
      <w:r>
        <w:t>TI Tribunale d'appello, 1995-05-22, IT</w:t>
      </w:r>
    </w:p>
    <w:p>
      <w:r>
        <w:rPr>
          <w:b/>
        </w:rPr>
        <w:t xml:space="preserve">Quelle: </w:t>
      </w:r>
      <w:r>
        <w:t>https://mcp.opencaselaw.ch/entscheid/ti_gerichte_14.1995.56</w:t>
      </w:r>
    </w:p>
    <w:p>
      <w:r>
        <w:t>FR: TI_GERICHTE 14.1995.56 du 22 mai 1995</w:t>
      </w:r>
    </w:p>
    <w:p>
      <w:r>
        <w:t>IT: TI_GERICHTE 14.1995.56 del 22 maggio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22.05.1995 14.1995.56</w:t>
      </w:r>
    </w:p>
    <w:p>
      <w:r>
        <w:t>Sentenza o decisione senza scheda</w:t>
      </w:r>
    </w:p>
    <w:p>
      <w:r>
        <w:t>Incarto n. 14.95.00056 Lugano 22 maggio 1995/B/fc/fb In nome della Repubblica e Cantone del Ticino La Camera di esecuzione e fallimenti del Tribunale d'appello composta dei giudici: Cometta, presidente, Pellegrini e Zali segretaria: Baur Martinelli, la vicecancelliera statuendo sulla causa a procedura sommaria appellabile promossa con istanza 8 dicembre 1994 da __________ patr. dall'avv. __________ Contro __________ tendente ad ottenere il rigetto provvisorio dell’opposizione interposta al PE n. __________ del 3/4 novembre 1994 dell’UE di Lugano; sulla quale istanza la Pretore del Distretto di Lugano, Sezione 5, con sentenza 16 febbraio 1995 ha così deciso: “ 1. L’istanza è respinta. 2. La tassa di Fr. 120.-- da anticipare dalla parte istante è a suo carico con l’obbligo di rifondere alla contro parte Fr. 350.-- a titolo di indennità.” Decisione tempestivamente dedotta in appello dalla procedente che con atto 27 febbraio 1995 ha postulato l’accoglimento dell’istanza; con osservazioni 22 marzo 1995 la parte appellata si è opposta al gravame, con protesta di spese e ripetibili; preso atto dello scritto 25 aprile 1995 della patrocinatrice dell’appellante che ha dichiarato di ritirare l’appello; considerato che il ritiro dell’appellazione ne comporta lo stralcio siccome la procedura è divenuta priva d’oggetto; ritenuto che per principio giurisprudenziale indiscusso, la parte che rende priva d’oggetto una procedura risulta soccombente ai fini del giudizio su spese e indennità (DTF 113 III 110 cons. 3a), eccezione fatta nell’evenienza in cui le parti ne concordino un diverso riparto; considerato che le parti non hanno comunicato accordo alcuno; pronuncia: 1. L’appello 27 febbraio 1995 della __________, è stralciato dai ruoli per intervenuto ritiro. 2. La tassa di giustizia di Fr. 180.--, già anticipata dall’appellante, resta a carico della __________ che rifonderà alla __________ Fr. 350.-- a titolo di indennità. 3. Intimazione a:      - avv. __________                                      - __________ Comunicazione alla Pretura del Distretto di Lugano, Sezione 5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