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14.1995.46 vom 12. April 1995</w:t>
      </w:r>
    </w:p>
    <w:p>
      <w:r>
        <w:t>TI Tribunale d'appello, 1995-04-12, IT</w:t>
      </w:r>
    </w:p>
    <w:p>
      <w:r>
        <w:rPr>
          <w:b/>
        </w:rPr>
        <w:t xml:space="preserve">Quelle: </w:t>
      </w:r>
      <w:r>
        <w:t>https://mcp.opencaselaw.ch/entscheid/ti_gerichte_14.1995.46</w:t>
      </w:r>
    </w:p>
    <w:p>
      <w:r>
        <w:t>FR: TI_GERICHTE 14.1995.46 du 12 avril 1995</w:t>
      </w:r>
    </w:p>
    <w:p>
      <w:r>
        <w:t>IT: TI_GERICHTE 14.1995.46 del 12 aprile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12.04.1995 14.1995.46</w:t>
      </w:r>
    </w:p>
    <w:p>
      <w:r>
        <w:t>Sentenza o decisione senza scheda</w:t>
      </w:r>
    </w:p>
    <w:p>
      <w:r>
        <w:t>Incarto n. 14.95.00046 Lugano 12 aprile 1995 In nome della Repubblica e Cantone del Ticino La Camera di esecuzione e fallimenti del Tribunale d'appello composta dai giudici: Cometta, presidente, Pellegrini e Zali segretaria: Baur Martinelli, vicecancelliera statuendo sulla causa a procedura sommaria appellabile promossa con istanza 5 settembre 1994 da __________ rappr. da__________ __________ zona contro __________ tendente ad ottenere il rigetto definitivo dell’opposizione interposta al PE n. __________ dell’1/6 giugno 1994 dell’UE di Lugano; sulla quale istanza la Pretore del Distretto di Lugano, Sezione 5, con sentenza 25/28 novembre 1994 ha così deciso: “ 1. L’istanza è ammessa e, pertanto, l’opposizione interposta al PE n. __________ UE Lugano respinta in via definitiva. 2. La tassa di Fr. 140.-- da anticipare dall’istante, è posta a carico dell’escusso.” Decisione tempestivamente dedotta in appello dall’escusso con atto 7 dicembre 1994; esaminati e documenti, posti i seguenti punti di giudizio 1. Deve essere accolta l’appellazione 7 dicembre 1994 __________? 2. Tassa di giustizia. Considerato IN FATTO E IN DIRITTO -   che con sentenza 25/28 novembre 1994 la Pretore del Distretto di Lugano, Sezione 5, ha accolto l’istanza di rigetto definitivo dell’opposizione presentata dal __________; -   che con atto 7 dicembre 1994 __________ che non è comparso all’udienza  di contraddittorio in  prima sede, si è aggravato contro il pronunciato pretorile nei termini che seguono: “con la presente mi permetto di inoltrare ricorso alla sopracitata sentenza in merito all’esecuzione no. __________. I motivi saranno esposti in udienza”. -   che forma e contenuto dell’appello sono disciplinati all’art. 309 CPC che al cpv. 2 elenca, tra l’altro, sub: e)  le domande d’appello; f)    i motivi di fatto e di diritto sui quali si fonda l’appello; -   che l’atto di appello manca manifestamente e irrimediabilmente delle formalità di cui  all’art. 309 cpv. 2 lett. e) e f) CPC; -   che per l’art. 309 cpv. 5 CPC la mancanza delle pregresse formalità trae seco la declaratoria di nullità dell’appello; -   che l’appellazione si riduce al semplice rinvio ai "motivi che saranno esposti in sede di udienza", tanto irrituale quanto inconcludente; -   che ne consegue per espressa disposizione di legge, la nullità dell’atto (cfr. CEF 4 luglio 1989 in re V.R. c. H.S., 14 novembre 1988 in re U. c. S.M., 19 maggio 1980 in Rep 1981 p. 411 e 17 marzo 1977 in Rep 1978 p. 369; II CC 3 ottobre 1988 in re A. c. B., 15 aprile 1988 in re C. &amp; G. c. L., 26 agosto 1982 in Rep 1984 p. 167; I CC 12 gennaio 1984 in Rep 1985 p. 93); -   che in via abbondanziale va rilevato che ex art. 321 cpv. 1 lett. b CPC in sede di appello è inoltre esclusa la facoltà di addurre nuovi fatti, prove ed eccezioni; -   che l’esito dell’appello permette di prescindere dalla notifica dell’atto d’appello alla controparte per le osservazioni (cfr. art. 313 bis CPC, applicabile anche alla CEF); per questi motivi, richiamati i disposti citati, in particolare l’art. 309 CPC PRONUNCIA 1. L’appello 7 dicembre 1994 __________, è dichiarato nullo. 2. La tassa di giustizia di Fr. 200.--, già anticipata dall’appellante, resta a carico di __________ 3. Intimazione a: - __________ Comunicazione alla Pretura del Distretto di Lugano, Sezione 5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