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14.1995.38 vom 7. August 1995</w:t>
      </w:r>
    </w:p>
    <w:p>
      <w:r>
        <w:t>TI Tribunale d'appello, 1995-08-07, IT</w:t>
      </w:r>
    </w:p>
    <w:p>
      <w:r>
        <w:rPr>
          <w:b/>
        </w:rPr>
        <w:t xml:space="preserve">Quelle: </w:t>
      </w:r>
      <w:r>
        <w:t>https://mcp.opencaselaw.ch/entscheid/ti_gerichte_14.1995.38</w:t>
      </w:r>
    </w:p>
    <w:p>
      <w:r>
        <w:t>FR: TI_GERICHTE 14.1995.38 du 7 août 1995</w:t>
      </w:r>
    </w:p>
    <w:p>
      <w:r>
        <w:t>IT: TI_GERICHTE 14.1995.38 del 7 agosto 1995</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Il contratto di locazione doc. B, come correttamente ritenuto in sede pretorile, costituisce valido riconoscimento di debito ex art. 82 LEF per il canone di locazione del mese di luglio 1994. c) Le eccezioni dell’appellante, sollevate per la prima volta in sede di appello, non essendo comparsa all’udienza di contraddittorio, sono proceduralmente irrite, ritenuto che ex art. 321 cpv. 1 lett. b CPC in sede di appello è esclusa la facoltà di addurre nuovi fatti, prove ed eccezioni. Il rigetto provvisorio dell’opposizione pronunciato in prima sede va pertanto confermato.</w:t>
      </w:r>
    </w:p>
    <w:p>
      <w:r>
        <w:rPr>
          <w:b/>
        </w:rPr>
        <w:t>E. 2</w:t>
      </w:r>
    </w:p>
    <w:p>
      <w:r>
        <w:t>L’appello</w:t>
      </w:r>
    </w:p>
    <w:p>
      <w:r>
        <w:rPr>
          <w:b/>
        </w:rPr>
        <w:t>E. 6</w:t>
      </w:r>
    </w:p>
    <w:p>
      <w:r>
        <w:t>febbraio 1995 __________ a, è respinto. 2. La tassa di giustizia di Fr. 180.--, già anticipata dall’appellante, è a carico di ____________________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