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13.2023.84 vom 25. August 2023</w:t>
      </w:r>
    </w:p>
    <w:p>
      <w:r>
        <w:t>TI Tribunale d'appello, 2023-08-25, IT</w:t>
      </w:r>
    </w:p>
    <w:p>
      <w:r>
        <w:rPr>
          <w:b/>
        </w:rPr>
        <w:t xml:space="preserve">Quelle: </w:t>
      </w:r>
      <w:r>
        <w:t>https://mcp.opencaselaw.ch/entscheid/ti_gerichte_13.2023.84</w:t>
      </w:r>
    </w:p>
    <w:p>
      <w:r>
        <w:t>FR: TI_GERICHTE 13.2023.84 du 25 août 2023</w:t>
      </w:r>
    </w:p>
    <w:p>
      <w:r>
        <w:t>IT: TI_GERICHTE 13.2023.84 del 25 agosto 2023</w:t>
      </w:r>
    </w:p>
    <w:p>
      <w:pPr>
        <w:pStyle w:val="Heading2"/>
      </w:pPr>
      <w:r>
        <w:t>Regeste</w:t>
      </w:r>
    </w:p>
    <w:p>
      <w:r>
        <w:t>Obbligo di motivazione del reclamo e di contestazione della decisione impugnata</w:t>
      </w:r>
    </w:p>
    <w:p>
      <w:pPr>
        <w:pStyle w:val="Heading2"/>
      </w:pPr>
      <w:r>
        <w:t>Erwägungen</w:t>
      </w:r>
    </w:p>
    <w:p>
      <w:r>
        <w:rPr>
          <w:b/>
        </w:rPr>
        <w:t>E. 2</w:t>
      </w:r>
    </w:p>
    <w:p>
      <w:r>
        <w:t>Le spese processuali di fr. 100.– sono poste a carico del reclamante.</w:t>
      </w:r>
    </w:p>
    <w:p>
      <w:r>
        <w:rPr>
          <w:b/>
        </w:rPr>
        <w:t>E. 3</w:t>
      </w:r>
    </w:p>
    <w:p>
      <w:r>
        <w:t>L’istanza di gratuito patrocinio per la procedura di reclamo è respinta.</w:t>
      </w:r>
    </w:p>
    <w:p>
      <w:r>
        <w:rPr>
          <w:b/>
        </w:rPr>
        <w:t>E. 4</w:t>
      </w:r>
    </w:p>
    <w:p>
      <w:r>
        <w:t>Notificazione: - . Comunicazione alla Pretura del Distretto di Bellinzona. Per la terza Camera civile del Tribunale d'appello Il presidente                                                          La vicecancelliera Rimedi giuridici Contro la presente sentenza è dato ricorso in materia civile al Tribunale federale, 1000 Losanna 14, entro 30 giorni dalla notificazione solo se la controversia concerne una questione di diritto d’importanza fondamentale.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