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13.2020.60 vom 8. Juli 2020</w:t>
      </w:r>
    </w:p>
    <w:p>
      <w:r>
        <w:t>TI Tribunale d'appello, 2020-07-08, IT</w:t>
      </w:r>
    </w:p>
    <w:p>
      <w:r>
        <w:rPr>
          <w:b/>
        </w:rPr>
        <w:t xml:space="preserve">Quelle: </w:t>
      </w:r>
      <w:r>
        <w:t>https://mcp.opencaselaw.ch/entscheid/ti_gerichte_13.2020.60</w:t>
      </w:r>
    </w:p>
    <w:p>
      <w:r>
        <w:t>FR: TI_GERICHTE 13.2020.60 du 8 juillet 2020</w:t>
      </w:r>
    </w:p>
    <w:p>
      <w:r>
        <w:t>IT: TI_GERICHTE 13.2020.60 del 8 luglio 2020</w:t>
      </w:r>
    </w:p>
    <w:p>
      <w:pPr>
        <w:pStyle w:val="Heading2"/>
      </w:pPr>
      <w:r>
        <w:t>Regeste</w:t>
      </w:r>
    </w:p>
    <w:p>
      <w:r>
        <w:t>Assunzione di nuove prove. Il rischio di pregiudizio difficilmente riparabile va sostenuto e reso verosimile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Il CPC prevede che con il rimedio del reclamo possono essere censurati l’applicazione errata del diritto (art. 320 CPC, lett. a) e l’accertamento manifestamente errato dei fatti (lett. b), ritenuto che nei casi non espressamente previsti dalla legge il reclamo giusta l’art. 319 lett. b CPC è ammissibile solo quando vi è il rischio di un pregiudizio difficilmente riparabile (cifra 2). 2.1   L’impugnabilità delle decisioni in materia di prove, come quella qui in oggetto, non è espressamente prevista dal CPC. È pertanto da rendere verosimile il rischio di un pregiudizio difficilmente riparabile e produrre in tal senso un certo sforzo allegatorio, ritenuto che l’enunciazione di proclami o principi generali non è sufficiente ( Verda Chiocchetti, in: Trezzini e al., Commentario pratico al CPC, II a ed., 2017, n. 73 ad art. 319). 2.2   Il reclamante non ha reso verosimile e neppure ha sostenuto l’esistenza del rischio di un siffatto pregiudizio, né lo stesso può essere considerato evidente sicché, in mancanza di una premessa fondamentale del reclamo, il gravame è inammissibile.</w:t>
      </w:r>
    </w:p>
    <w:p>
      <w:r>
        <w:rPr>
          <w:b/>
        </w:rPr>
        <w:t>E. 3</w:t>
      </w:r>
    </w:p>
    <w:p>
      <w:r>
        <w:t>Manifestamente inammissibile, il gravame può essere evaso dalla Camera nella composizione a giudice unico (art. 48b cpv. 1 lett. a cifra 2 LOG).</w:t>
      </w:r>
    </w:p>
    <w:p>
      <w:r>
        <w:rPr>
          <w:b/>
        </w:rPr>
        <w:t>E. 4</w:t>
      </w:r>
    </w:p>
    <w:p>
      <w:r>
        <w:t>Non si prelevano spese processuali (art. 114 lett. c CPC) né si assegnano ripetibili alla controparte, alla quale il reclamo non è stato ancora notificato. Per i quali motivi, pronuncia:              1. Il reclamo 30 giugno 2020 di RE 1 è inammissibile. 2. Non si prelevano spese processuali. 3. Notificazione (unitamente al reclamo 30 giugno 2020 alla controparte): -   ; -      . Comunicazione alla Pretura della giurisdizione di Mendrisio-Nord. Per la terza Camera civile del Tribunale d’appello Il presidente                                                          La vicecancelliera Rimedi giuridici Poiché il valore litigioso è superiore a fr. 15'000.-, trattandosi di vertenza in materia di diritto del lavoro la presente decisione è impugnabile con ricorso in materia civile al Tribunale federale, 1000 Losanna 14, con i limiti dell’art. 93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