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13.2019.77 vom 17. Dezember 2019</w:t>
      </w:r>
    </w:p>
    <w:p>
      <w:r>
        <w:t>TI Tribunale d'appello, 2019-12-17, IT</w:t>
      </w:r>
    </w:p>
    <w:p>
      <w:r>
        <w:rPr>
          <w:b/>
        </w:rPr>
        <w:t xml:space="preserve">Quelle: </w:t>
      </w:r>
      <w:r>
        <w:t>https://mcp.opencaselaw.ch/entscheid/ti_gerichte_13.2019.77</w:t>
      </w:r>
    </w:p>
    <w:p>
      <w:r>
        <w:t>FR: TI_GERICHTE 13.2019.77 du 17 décembre 2019</w:t>
      </w:r>
    </w:p>
    <w:p>
      <w:r>
        <w:t>IT: TI_GERICHTE 13.2019.77 del 17 dicembre 2019</w:t>
      </w:r>
    </w:p>
    <w:p>
      <w:pPr>
        <w:pStyle w:val="Heading2"/>
      </w:pPr>
      <w:r>
        <w:t>Regeste</w:t>
      </w:r>
    </w:p>
    <w:p>
      <w:r>
        <w:t>Reclamo contro disposizione ordinatoria processuale in materia di prove. La mancata o errata assunzione di una prova non provoca di regola un danno irreparabile e va contestata impugnando la decisione finale</w:t>
      </w:r>
    </w:p>
    <w:p>
      <w:pPr>
        <w:pStyle w:val="Heading2"/>
      </w:pPr>
      <w:r>
        <w:t>Erwägungen</w:t>
      </w:r>
    </w:p>
    <w:p>
      <w:r>
        <w:rPr>
          <w:b/>
        </w:rPr>
        <w:t>E. 1</w:t>
      </w:r>
    </w:p>
    <w:p>
      <w:r>
        <w:t>Il reclamo 16 settembre 2019 di RE 1 è inammissibile.</w:t>
      </w:r>
    </w:p>
    <w:p>
      <w:r>
        <w:rPr>
          <w:b/>
        </w:rPr>
        <w:t>E. 2</w:t>
      </w:r>
    </w:p>
    <w:p>
      <w:r>
        <w:t>Le spese processuali stabilite in fr. 300.– sono poste a carico della reclamante.</w:t>
      </w:r>
    </w:p>
    <w:p>
      <w:r>
        <w:rPr>
          <w:b/>
        </w:rPr>
        <w:t>E. 3</w:t>
      </w:r>
    </w:p>
    <w:p>
      <w:r>
        <w:t>Notificazione (unitamente al reclamo 16 settembre 2019 alla controparte): –     ; –     . Comunicazione alla Pretura del Distretto di Lugano, sezione 4.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