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13.2012.45 vom 30. Juli 2012</w:t>
      </w:r>
    </w:p>
    <w:p>
      <w:r>
        <w:t>TI Tribunale d'appello, 2012-07-30, IT</w:t>
      </w:r>
    </w:p>
    <w:p>
      <w:r>
        <w:rPr>
          <w:b/>
        </w:rPr>
        <w:t xml:space="preserve">Quelle: </w:t>
      </w:r>
      <w:r>
        <w:t>https://mcp.opencaselaw.ch/entscheid/ti_gerichte_13.2012.45</w:t>
      </w:r>
    </w:p>
    <w:p>
      <w:r>
        <w:t>FR: TI_GERICHTE 13.2012.45 du 30 juillet 2012</w:t>
      </w:r>
    </w:p>
    <w:p>
      <w:r>
        <w:t>IT: TI_GERICHTE 13.2012.45 del 30 luglio 2012</w:t>
      </w:r>
    </w:p>
    <w:p>
      <w:pPr>
        <w:pStyle w:val="Heading2"/>
      </w:pPr>
      <w:r>
        <w:t>Regeste</w:t>
      </w:r>
    </w:p>
    <w:p>
      <w:r>
        <w:t>Assistenza giudiziaria e gratuito patrocinio</w:t>
      </w:r>
    </w:p>
    <w:p>
      <w:pPr>
        <w:pStyle w:val="Heading2"/>
      </w:pPr>
      <w:r>
        <w:t>Erwägungen</w:t>
      </w:r>
    </w:p>
    <w:p>
      <w:r>
        <w:rPr>
          <w:b/>
        </w:rPr>
        <w:t>E. 14</w:t>
      </w:r>
    </w:p>
    <w:p>
      <w:r>
        <w:t>giugno 2012, è tempestivo e da questo punto di vista ammissibile; che il Pretore aggiunto ha respinto la domanda di assistenza giudiziaria e gratuito patrocinio considerato che il richiedente è proprietario di due immobili in __________, proprietà che egli avrebbe potuto mettere a frutto (realizzandola o mettendola a pegno) per fronteggiare i costi di causa e di patrocinio; che il giudice nella sua decisione ha altresì tenuto conto dell’atteggiamento poco trasparente e per nulla collaborativo del convenuto nei confronti dell’Ufficio del sostegno sociale e dell’inserimento, avendo egli sottaciuto l’esistenza delle sue proprietà immobiliari in __________; che il reclamante contesta la decisione impugnata, adducendo da una parte di non essere nelle condizioni di poter chiedere un credito ipotecario alla banca e dall’altra sostenendo l’impossibilità di vendere i surriferiti immobili perlopiù a causa “della particolare situazione geografica” e della congiuntura economica attuale, ribadendo altresì la sua indigenza; che giusta l’art. 326 CPC in sede di reclamo non sono ammesse nuove conclusioni, né l’allegazione di nuovi fatti o la produzione di nuovi mezzi di prova; che, di conseguenza, gli argomenti addotti a sostegno del reclamo appaiono inammissibili, considerato che il reclamante avrebbe dovuto addurli già in prima sede, dove egli avrebbe dovuto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128 I 225 consid. 2.5.1; 125 IV 161 consid. 4; 120 Ia 179 consid. 3a; sentenza del TF del 23 agosto 2006, n. 5P.246/2006, pubblicata in SZZP 2007 pag. 47); che altrettanto vale per i nuovi documenti prodotti, anch’essi inammissibili; che, comunque, nella misura in cui il reclamante adduce di non aver mai voluto sottacere l’esistenza della sue proprietà immobiliare in __________, l’argomento non gli è di alcun aiuto, considerato che, qualunque possa essere stato il motivo della mancata notifica, egli è comunque proprietario di un immobile, di cui rettamente il primo giudice ha tenuto conto nell’ambito della decisione sull’assistenza giudiziaria; che, di conseguenza, il reclamo dev’essere respinto; che la domanda di assistenza giudiziaria in sede di reclamo va respinta, il gravame essendo si dall’inizio sprovvisto di probabilità di esito favorevole; che, seppure la procedura di reclamo non è gratuita, eccezionalmente si prescinde dal prelievo di spese processuali per questa decisione; per i quali motivi, pronuncia 1. Il reclamo 14 giugno 2012 di RE 1 è respinto . 2. La domanda di assistenza giudiziaria e gratuito patrocinio è respinta . 3. Non si prelevano spese di giudizio. 4. Notificazione (unitamente al reclamo 14 giugno 2012 alla controparte): PA 1PA 2 Comunicazione alla Pretura del Distretto di Lugano, sezione 6 Per la terza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ed incidentali notificate separatamente e concernenti la competenza o domande di ricusazione (art. 92 cpv. a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