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13.2009.2 vom 3. Juni 2009</w:t>
      </w:r>
    </w:p>
    <w:p>
      <w:r>
        <w:t>TI Tribunale d'appello, 2009-06-03, IT</w:t>
      </w:r>
    </w:p>
    <w:p>
      <w:r>
        <w:rPr>
          <w:b/>
        </w:rPr>
        <w:t xml:space="preserve">Quelle: </w:t>
      </w:r>
      <w:r>
        <w:t>https://mcp.opencaselaw.ch/entscheid/ti_gerichte_13.2009.2</w:t>
      </w:r>
    </w:p>
    <w:p>
      <w:r>
        <w:t>FR: TI_GERICHTE 13.2009.2 du 3 juin 2009</w:t>
      </w:r>
    </w:p>
    <w:p>
      <w:r>
        <w:t>IT: TI_GERICHTE 13.2009.2 del 3 giugno 2009</w:t>
      </w:r>
    </w:p>
    <w:p>
      <w:pPr>
        <w:pStyle w:val="Heading2"/>
      </w:pPr>
      <w:r>
        <w:t>Volltext</w:t>
      </w:r>
    </w:p>
    <w:p>
      <w:r>
        <w:t>Incarto n.13.2009.2</w:t>
      </w:r>
    </w:p>
    <w:p>
      <w:r>
        <w:t>Lugano</w:t>
      </w:r>
    </w:p>
    <w:p>
      <w:r>
        <w:t>3 giugno 2009/fb</w:t>
      </w:r>
    </w:p>
    <w:p>
      <w:r>
        <w:t>In nomedella Repubblica e CantoneTicino</w:t>
      </w:r>
    </w:p>
    <w:p>
      <w:r>
        <w:t>La seconda Camera civile del Tribunale d'appello</w:t>
      </w:r>
    </w:p>
    <w:p>
      <w:r>
        <w:t>composta dei giudici:</w:t>
      </w:r>
    </w:p>
    <w:p>
      <w:r>
        <w:t>Epiney-Colombo, presidente,</w:t>
      </w:r>
    </w:p>
    <w:p>
      <w:r>
        <w:t>Walser e Lardelli</w:t>
      </w:r>
    </w:p>
    <w:p>
      <w:r>
        <w:t>segretario:</w:t>
      </w:r>
    </w:p>
    <w:p>
      <w:r>
        <w:t>Bettelini, vicecancelliere</w:t>
      </w:r>
    </w:p>
    <w:p>
      <w:r>
        <w:t>sedente per giudicare - quale autorità competente in materia arbitrale ai sensi dell'art. 179 LDIP e dell'art. 5 del DL concernente l'adesione del Cantone Ticino al Concordato intercantonale sull'arbitrato e l'attuazione della legge federale sul diritto internazionale privato in materia di arbitrato internazionale - sull'istanza di nomina di arbitro presentata il 5 febbraio 2009 da</w:t>
      </w:r>
    </w:p>
    <w:p>
      <w:r>
        <w:t>IS 1,San Gallo</w:t>
      </w:r>
    </w:p>
    <w:p>
      <w:r>
        <w:t>contro</w:t>
      </w:r>
    </w:p>
    <w:p>
      <w:r>
        <w:t>CO 1,</w:t>
      </w:r>
    </w:p>
    <w:p>
      <w:r>
        <w:t>- avv. RA 1 e RA 2</w:t>
      </w:r>
    </w:p>
    <w:p>
      <w:r>
        <w:t>- studio legale</w:t>
      </w:r>
    </w:p>
    <w:p>
      <w:r>
        <w:t>Per la seconda Camera civile del Tribunale dappello</w:t>
      </w:r>
    </w:p>
    <w:p>
      <w:r>
        <w:t>La presidente                                                        Il segretario</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