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12.2023.40 vom 5. Mai 2023</w:t>
      </w:r>
    </w:p>
    <w:p>
      <w:r>
        <w:t>TI Tribunale d'appello, 2023-05-05, IT</w:t>
      </w:r>
    </w:p>
    <w:p>
      <w:r>
        <w:rPr>
          <w:b/>
        </w:rPr>
        <w:t xml:space="preserve">Quelle: </w:t>
      </w:r>
      <w:r>
        <w:t>https://mcp.opencaselaw.ch/entscheid/ti_gerichte_12.2023.40</w:t>
      </w:r>
    </w:p>
    <w:p>
      <w:r>
        <w:t>FR: TI_GERICHTE 12.2023.40 du 5 mai 2023</w:t>
      </w:r>
    </w:p>
    <w:p>
      <w:r>
        <w:t>IT: TI_GERICHTE 12.2023.40 del 5 maggio 2023</w:t>
      </w:r>
    </w:p>
    <w:p>
      <w:pPr>
        <w:pStyle w:val="Heading2"/>
      </w:pPr>
      <w:r>
        <w:t>Regeste</w:t>
      </w:r>
    </w:p>
    <w:p>
      <w:r>
        <w:t>Provvedimenti cautelari, stralcio per ritiro dell'appello</w:t>
      </w:r>
    </w:p>
    <w:p>
      <w:pPr>
        <w:pStyle w:val="Heading2"/>
      </w:pPr>
      <w:r>
        <w:t>Erwägungen</w:t>
      </w:r>
    </w:p>
    <w:p>
      <w:r>
        <w:rPr>
          <w:b/>
        </w:rPr>
        <w:t>E. 5</w:t>
      </w:r>
    </w:p>
    <w:p>
      <w:r>
        <w:t>Con appello 17 marzo 2023 AP 1, che nel frattempo aveva modificato la propria ragione sociale in AP 1, è insorta contro tale giudizio, postulando in via preliminare il conferimento dell’effetto sospensivo integrale o perlomeno in relazione alle misure esecutive, e nel merito l’annullamento della decisione pretorile e la reiezione dell’istanza supercautelare 7 settembre 2022, o subordinatamente il rinvio dell’incarto al Pretore per un nuovo giudizio, previa assunzione dei mezzi di prova necessari ai sensi dei considerandi, con protesta di spese e ripetibili.</w:t>
      </w:r>
    </w:p>
    <w:p>
      <w:r>
        <w:rPr>
          <w:b/>
        </w:rPr>
        <w:t>E. 6</w:t>
      </w:r>
    </w:p>
    <w:p>
      <w:r>
        <w:t>Con risposta 3 aprile 2023 AO 1 ha postulato di dichiarare inammissibile o subordinatamente di respingere la richiesta di effetto sospensivo della controparte, e nel merito di respingere integralmente il gravame, pure con protesta di spese e ripetibili.</w:t>
      </w:r>
    </w:p>
    <w:p>
      <w:r>
        <w:rPr>
          <w:b/>
        </w:rPr>
        <w:t>E. 7</w:t>
      </w:r>
    </w:p>
    <w:p>
      <w:r>
        <w:t>Con decisione 6 aprile 2023 questa Camera ha provvisoriamente sospeso, per la durata della procedura di appello, le misure coercitive stabilite dal Pretore.</w:t>
      </w:r>
    </w:p>
    <w:p>
      <w:r>
        <w:rPr>
          <w:b/>
        </w:rPr>
        <w:t>E. 8</w:t>
      </w:r>
    </w:p>
    <w:p>
      <w:r>
        <w:t>Il 24 aprile 2023 AP 1 ha comunicato il raggiungimento di un accordo extra-giudiziale con la controparte, dichiarando pertanto di ritirare il suo appello, con conseguente stralcio, aggravio delle spese processuali già insorte a suo carico e compensazione delle ripetibili. Con scritto 25 aprile 2023 AO 1 ha confermato il suo accordo a tale procedere.</w:t>
      </w:r>
    </w:p>
    <w:p>
      <w:r>
        <w:rPr>
          <w:b/>
        </w:rPr>
        <w:t>E. 9</w:t>
      </w:r>
    </w:p>
    <w:p>
      <w:r>
        <w:t>Il ritiro di un appello, ovvero la dichiarazione con cui una parte rinuncia unilateralmente alle proprie richieste di giudizio, configura desistenza a norma dell'art. 241 cpv. 1 CPC, indipendentemente dai motivi che possono avere indotto quella parte a recedere dalla lite (STF 4A_602/2012 e 4A_604/2012 dell'11 marzo 2013 consid. 5.2). In tali circostanze il giudice prende atto della dichiarazione di ritiro e stralcia la causa dal ruolo (art. 241 cpv. 3 CPC).</w:t>
      </w:r>
    </w:p>
    <w:p>
      <w:r>
        <w:rPr>
          <w:b/>
        </w:rPr>
        <w:t>E. 10</w:t>
      </w:r>
    </w:p>
    <w:p>
      <w:r>
        <w:t>Le spese processuali, fissate in proporzione degli atti compiuti, sono quantificate in fr. 1'000.- e poste a carico dell’appellante (art. 2, 10, 13 e 21 LTG, art.106 cpv. 1 CPC). Visto l’accordo di entrambe le parti, le ripetibili sono compensate.</w:t>
      </w:r>
    </w:p>
    <w:p>
      <w:r>
        <w:rPr>
          <w:b/>
        </w:rPr>
        <w:t>E. 11</w:t>
      </w:r>
    </w:p>
    <w:p>
      <w:r>
        <w:t>La decisione di stralcio ai sensi dell’art. 241 CPC ha carattere meramente dichiarativo, ovvero si limita a prendere atto del ritiro dell'appello, accertandone la validità processuale e certificando l’effetto di decisione (art. 236 CPC) della desistenza. Di conseguenza, essa è impugnabile con ricorso al Tribunale federale unicamente sul tema delle spese (v. anche DTF 137 III 47 consid. 1.2.2 e 1.2.3), rispettivamente può essere riconsiderata da questa Camera mediante lo strumento della revisione (art. 328 cpv. 1 lett. c CPC) in presenza di un vizio nella dichiarazione di ritiro (cfr. STF 5A_327/2015 del 17 giugno 2015 consid. 1.1 e 2.1, DTF 139 III 133 consid. 1.2, 1.3 e 1.4).</w:t>
      </w:r>
    </w:p>
    <w:p>
      <w:r>
        <w:rPr>
          <w:b/>
        </w:rPr>
        <w:t>E. 12</w:t>
      </w:r>
    </w:p>
    <w:p>
      <w:r>
        <w:t>Terminando la procedura con lo stralcio della causa, il presente giudizio viene emanato da questa Camera nella composizione di un giudice unico giusta l’art. 48b cpv. 1 lett. a cifra 1 LOG. Per questi motivi, richiamati l’art. 106 CPC e la LTG, decide: 1. L’appello</w:t>
      </w:r>
    </w:p>
    <w:p>
      <w:r>
        <w:rPr>
          <w:b/>
        </w:rPr>
        <w:t>E. 17</w:t>
      </w:r>
    </w:p>
    <w:p>
      <w:r>
        <w:t>marzo 2023 di AP 1 è stralciato dai ruoli. 2. Le spese processuali di secondo grado, pari a fr. 1’000.-, sono a carico dell’appellante. Il maggiore anticipo da lei versato le verrà restituito. Le ripetibili sono compensate. 3. Notificazione: - - Comunicazione alla Pretura del Distretto di Lugano, sezione 1 Per la seconda Camera civile del Tribunale d’appello Il presidente                                                          La vicecancelliera Rimedi giuridici Contro uno stralcio ai sensi dell’art. 241 CPC è possibile presentare unicamente un’istanza di revisione ai sensi dell’art. 328 cpv. 1 lett. c CPC. Relativamente alle spese è possibile presentare ricorso in materia civile al Tribunale federale, 1000 Losanna 14 (art. 72 LTF), entro 30 giorni dalla notificazione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