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12.2023.147 vom 10. Januar 2024</w:t>
      </w:r>
    </w:p>
    <w:p>
      <w:r>
        <w:t>TI Tribunale d'appello, 2024-01-10, IT</w:t>
      </w:r>
    </w:p>
    <w:p>
      <w:r>
        <w:rPr>
          <w:b/>
        </w:rPr>
        <w:t xml:space="preserve">Quelle: </w:t>
      </w:r>
      <w:r>
        <w:t>https://mcp.opencaselaw.ch/entscheid/ti_gerichte_12.2023.147</w:t>
      </w:r>
    </w:p>
    <w:p>
      <w:r>
        <w:t>FR: TI_GERICHTE 12.2023.147 du 10 janvier 2024</w:t>
      </w:r>
    </w:p>
    <w:p>
      <w:r>
        <w:t>IT: TI_GERICHTE 12.2023.147 del 10 gennaio 2024</w:t>
      </w:r>
    </w:p>
    <w:p>
      <w:pPr>
        <w:pStyle w:val="Heading2"/>
      </w:pPr>
      <w:r>
        <w:t>Regeste</w:t>
      </w:r>
    </w:p>
    <w:p>
      <w:r>
        <w:t>Esecuzione di una transazione conciliativa, reclamo privo d'oggetto</w:t>
      </w:r>
    </w:p>
    <w:p>
      <w:pPr>
        <w:pStyle w:val="Heading2"/>
      </w:pPr>
      <w:r>
        <w:t>Erwägungen</w:t>
      </w:r>
    </w:p>
    <w:p>
      <w:r>
        <w:rPr>
          <w:b/>
        </w:rPr>
        <w:t>E. 10</w:t>
      </w:r>
    </w:p>
    <w:p>
      <w:r>
        <w:t>Quanto alle spese giudiziarie della presente decisione, tenuto conto di tutte le circostanze del caso concreto e in particolare del fatto che la reclamante non ha censurato con valide motivazioni (art. 320 CPC) il contenuto della decisione impugnata, si giustifica di porle conseguentemente a suo carico (art. 106 cpv. 1 e 107 cpv. 1 lett. e CPC). In applicazione degli art. 2, 14 e 21 LTG, la tassa di giustizia viene ridotta e contenuta in fr. 200.-. Le ripetibili, tenuto conto della natura della presente procedura e del dispendio di tempo generato al resistente, sono quantificate in fr. 350.- (art. 12 RTar).</w:t>
      </w:r>
    </w:p>
    <w:p>
      <w:r>
        <w:rPr>
          <w:b/>
        </w:rPr>
        <w:t>E. 11</w:t>
      </w:r>
    </w:p>
    <w:p>
      <w:r>
        <w:t>La decisione di stralcio di una procedura divenuta priva d’oggetto ai sensi dell’art. 242 CPC è una decisione processuale sui generis , qualificabile quale decisione finale ex art. 90 LTF (STF 4A_249/2018 del 12 luglio 2018 consid. 1.1 e riferimenti ivi citati). Riguardando l'esecuzione di una decisione pronunciata in materia di diritto delle obbligazioni, essa è suscettibile di un ricorso in materia civile (art. 72 cpv. 2 lett. b n. 1 LTF; v. anche STF 4A_189/2016 del 13 luglio 2016 consid. 1.1).</w:t>
      </w:r>
    </w:p>
    <w:p>
      <w:r>
        <w:rPr>
          <w:b/>
        </w:rPr>
        <w:t>E. 12</w:t>
      </w:r>
    </w:p>
    <w:p>
      <w:r>
        <w:t>Terminando la procedura con lo stralcio della causa, il presente giudizio viene emanato da questa Camera nella composizione di un giudice unico giusta l’art. 48b cpv. 1 lett. a cifra 1 LOG. Per questi motivi, richiamati gli art. 106, 107 e 242 CPC, la LTG e il RTar, decide: 1. Il reclamo 9 novembre 2023 di RE 1 è stralciato dai ruoli. 2. Le spese processuali di fr. 200.- sono a carico di RE 1, che rifonderà a CO 1 fr. 350.- a titolo di ripetibili di secondo grado. 3 .   Notificazione: -   ; - . Comunicazione alla Pretura della giurisdizione di Locarno-Città. Per la seconda Camera civile del Tribunale d’appello Il presidente                                                          La 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