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12.2022.57 vom 7. März 2022</w:t>
      </w:r>
    </w:p>
    <w:p>
      <w:r>
        <w:t>TI Tribunale d'appello, 2022-03-07, IT</w:t>
      </w:r>
    </w:p>
    <w:p>
      <w:r>
        <w:rPr>
          <w:b/>
        </w:rPr>
        <w:t xml:space="preserve">Quelle: </w:t>
      </w:r>
      <w:r>
        <w:t>https://mcp.opencaselaw.ch/entscheid/ti_gerichte_12.2022.57_d20220307</w:t>
      </w:r>
    </w:p>
    <w:p>
      <w:r>
        <w:t>FR: TI_GERICHTE 12.2022.57 du 7 mars 2022</w:t>
      </w:r>
    </w:p>
    <w:p>
      <w:r>
        <w:t>IT: TI_GERICHTE 12.2022.57 del 7 marzo 2022</w:t>
      </w:r>
    </w:p>
    <w:p>
      <w:pPr>
        <w:pStyle w:val="Heading2"/>
      </w:pPr>
      <w:r>
        <w:t>Regeste</w:t>
      </w:r>
    </w:p>
    <w:p>
      <w:r>
        <w:t>Istanza di condono delle spese processuali; ritiro dell'istanza; stralcio</w:t>
      </w:r>
    </w:p>
    <w:p>
      <w:pPr>
        <w:pStyle w:val="Heading2"/>
      </w:pPr>
      <w:r>
        <w:t>Volltext</w:t>
      </w:r>
    </w:p>
    <w:p>
      <w:r>
        <w:t>Ticino Tribunale di appello diritto civile La seconda Camera civile 08.08.2022 12.2022.57</w:t>
      </w:r>
    </w:p>
    <w:p>
      <w:r>
        <w:t>Istanza di condono delle spese processuali; ritiro dell'istanza; stralcio</w:t>
      </w:r>
    </w:p>
    <w:p>
      <w:r>
        <w:t>Incarto n. 12.2022.57 Lugano 8 agosto 2022 /jh In nome della Repubblica e Cantone Ticino La seconda Camera civile del Tribunale d'appello composta dal giudice: Stefani, vicepresidente, vicecancelliera: Bellotti sedente per statuire nella causa inc. n. 12.2022.57 del Tribunale d'appello - Sezione di diritto civile, promossa con istanza 9 maggio 2022 da IS 1 chiedente il condono dei costi procedurali riferiti a svariate fatture per un totale di fr. 2'320.30; ritenuto e considerato in fatto e in diritto: che con decisione 17 gennaio 2022 (inc. n. 12.2021.133/134) la seconda Camera civile del Tribunale d’appello (IICCA) ha respinto l’appello 14 settembre 2021 di IS 1 contro la decisione 27 luglio 2021 del Pretore del Distretto di Lugano, sezione 2 (inc. n. SE.2021.142); che, contestualmente, questa Camera ha posto a carico dell’appellante le relative spese processuali di fr. 300.-; che il ricorso 21 febbraio 2022 di IS 1 è stato giudicato inammissibile dal Tribunale federale con decisione del 7 marzo 2022 (inc. 4A_87/2022); che con istanza 9 maggio 2022, inviata all’Ufficio dell’incasso e delle pene alternative (UIPA), IS 1 ha chiesto il condono di svariate spese procedurali, ivi compresa quella summenzionata di fr. 300.- (art. 112 CPC); che essendo nel Cantone Ticino l’autorità che ha fissato le spese processuali competente anche per deciderne il condono (cfr. IIICCA del 14 luglio 2015, inc. n. 13.2015.45 e ICCA del 17 luglio 2017, inc. 11.2017.63), l’UIPA ha trasmesso per competenza la richiesta alla seconda Camera civile del Tribunale d’appello, malgrado la stessa riguardi anche altre spese; che la questione è comunque ininfluente dal momento che IS 1 ha ritirato la propria istanza mediante scritto 22 maggio 2022; che ciò comporta lo stralcio della procedura (art. 241 cpv. 3 CPC); che la desistenza equivale a soccombenza (art. 106 CPC), ritenuto nondimeno che nel caso specifico le circostanze inducono a rinunciare al prelievo di spese processuali; che terminando con una decisione di stralcio, la presente procedura è evasa dalla Camera nella composizione a giudice unico (art. 48b cpv. 1 lett. a cifra 1 LOG). Per questi motivi, pronuncia: 1. L’istanza di condono 9 maggio 2022 di IS 1 è stralciata dai ruoli. 2. Non si prelevano spese processuali. 3. Notificazione: - Comunicazione allo Stato del Cantone Ticino, Ufficio dell'incasso e delle pene alternative, Torricella. Per la seconda Camera civile del Tribunale d'appello Il vicepresidente                                                   La vicecancelliera Rimedi giuridici (pagina seguente) Nelle cause a carattere pecuniario è dato ricorso in materia civile al Tribunale federale, 1000 Losanna 14, entro 30 giorni dalla notificazione del testo integrale della decisione (art. 100 cpv. 1 LTF), contro le decisioni finali, parziali, pregiudiziali e incidentali previste dagli art. 90-93 LTF, se il valore litigioso è superiore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 Contro una decisione di stralcio ai sensi dell’art. 241 CPC è possibile presentare ricorso al Tribunale federale limitatamente al tema delle spese. Eventuali vizi della dichiarazione di ritiro possono essere impugnati unicamente mediante lo strumento della revisione (art. 328 cpv. 1 lett. c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