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12.2022.155 vom 19. Januar 2023</w:t>
      </w:r>
    </w:p>
    <w:p>
      <w:r>
        <w:t>TI Tribunale d'appello, 2023-01-19, IT</w:t>
      </w:r>
    </w:p>
    <w:p>
      <w:r>
        <w:rPr>
          <w:b/>
        </w:rPr>
        <w:t xml:space="preserve">Quelle: </w:t>
      </w:r>
      <w:r>
        <w:t>https://mcp.opencaselaw.ch/entscheid/ti_gerichte_12.2022.155</w:t>
      </w:r>
    </w:p>
    <w:p>
      <w:r>
        <w:t>FR: TI_GERICHTE 12.2022.155 du 19 janvier 2023</w:t>
      </w:r>
    </w:p>
    <w:p>
      <w:r>
        <w:t>IT: TI_GERICHTE 12.2022.155 del 19 gennaio 2023</w:t>
      </w:r>
    </w:p>
    <w:p>
      <w:pPr>
        <w:pStyle w:val="Heading2"/>
      </w:pPr>
      <w:r>
        <w:t>Erwägungen</w:t>
      </w:r>
    </w:p>
    <w:p>
      <w:r>
        <w:rPr>
          <w:b/>
        </w:rPr>
        <w:t>E. 1</w:t>
      </w:r>
    </w:p>
    <w:p>
      <w:r>
        <w:t>Il reclamo 31 ottobre 2022 di RE 1 e RE 2 è respinto nella misura in cui è ricevibile.</w:t>
      </w:r>
    </w:p>
    <w:p>
      <w:r>
        <w:rPr>
          <w:b/>
        </w:rPr>
        <w:t>E. 2</w:t>
      </w:r>
    </w:p>
    <w:p>
      <w:r>
        <w:t>Le spese processuali di fr. 300.- sono a carico dei reclamanti. Non si attribuiscono ripetibili o indennità.</w:t>
      </w:r>
    </w:p>
    <w:p>
      <w:r>
        <w:rPr>
          <w:b/>
        </w:rPr>
        <w:t>E. 3</w:t>
      </w:r>
    </w:p>
    <w:p>
      <w:r>
        <w:t>Notificazione: - - Comunicazione alla Pretura del Distretto di Lugano, sezione 5 Per la seconda Camera civile del Tribunale d'appello Il giudice delegato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