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12.2022.148 vom 22. Februar 2023</w:t>
      </w:r>
    </w:p>
    <w:p>
      <w:r>
        <w:t>TI Tribunale d'appello, 2023-02-22, IT</w:t>
      </w:r>
    </w:p>
    <w:p>
      <w:r>
        <w:rPr>
          <w:b/>
        </w:rPr>
        <w:t xml:space="preserve">Quelle: </w:t>
      </w:r>
      <w:r>
        <w:t>https://mcp.opencaselaw.ch/entscheid/ti_gerichte_12.2022.148</w:t>
      </w:r>
    </w:p>
    <w:p>
      <w:r>
        <w:t>FR: TI_GERICHTE 12.2022.148 du 22 février 2023</w:t>
      </w:r>
    </w:p>
    <w:p>
      <w:r>
        <w:t>IT: TI_GERICHTE 12.2022.148 del 22 febbraio 2023</w:t>
      </w:r>
    </w:p>
    <w:p>
      <w:pPr>
        <w:pStyle w:val="Heading2"/>
      </w:pPr>
      <w:r>
        <w:t>Volltext</w:t>
      </w:r>
    </w:p>
    <w:p>
      <w:r>
        <w:t>Incarto n.12.2022.148</w:t>
      </w:r>
    </w:p>
    <w:p>
      <w:r>
        <w:t>Lugano</w:t>
      </w:r>
    </w:p>
    <w:p>
      <w:r>
        <w:t>22 febbraio 2023/jh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Fiscalini, presidente,</w:t>
      </w:r>
    </w:p>
    <w:p>
      <w:r>
        <w:t>Stefani e Grisanti</w:t>
      </w:r>
    </w:p>
    <w:p>
      <w:r>
        <w:t>vicecancelliere:</w:t>
      </w:r>
    </w:p>
    <w:p>
      <w:r>
        <w:t>Bettelini</w:t>
      </w:r>
    </w:p>
    <w:p>
      <w:r>
        <w:t>sedente per statuire nella causa - inc. n. OR.2018.103 della Pretura del Distretto di Lugano, sezione 3 - promossa con petizione 18 maggio 2018 da</w:t>
      </w:r>
    </w:p>
    <w:p>
      <w:r>
        <w:t>AO 1</w:t>
      </w:r>
    </w:p>
    <w:p>
      <w:r>
        <w:t>contro</w:t>
      </w:r>
    </w:p>
    <w:p>
      <w:r>
        <w:t>AP 1</w:t>
      </w:r>
    </w:p>
    <w:p>
      <w:r>
        <w:t>con cui lattore ha chiesto la condanna della controparte al pagamento di fr. 800'000.- oltre interessi al 5% dal 1° giugno 2011 e di fr. 406.60 per le spese esecutive nonché il rigetto in via definitiva dellopposizione interposta al PE n. __________ dellUE di Lugano, domanda avversata dalla convenuta, che ha postulato la reiezione della petizione e con domanda riconvenzionale ha chiesto la condanna della controparte al pagamento difr. 12'202.60 oltre interessi al 5% dall11 novembre 2011 rispettivamente dal 19 ottobre 2012;</w:t>
      </w:r>
    </w:p>
    <w:p>
      <w:r>
        <w:t>sulle quali il Pretore si è pronunciato, con decisione 12 settembre 2022, con cui ha parzialmente accolto la petizione, condannando la convenuta al pagamento difr. 553'114.30 oltre interessi al 5% dal 1° giugno 2011 e delle spese esecutive, importi per cui ha pure rigettato lopposizione al PE, e ha respinto la domanda riconvenzionale;</w:t>
      </w:r>
    </w:p>
    <w:p>
      <w:r>
        <w:t>appellante la convenuta,che con appello 19 ottobre 2022 ha chiesto la riforma del querelato giudizio nel senso di respingere la petizione e di accogliere la domanda riconvenzionale, protestando spese e ripetibilidi entrambe le sedi;</w:t>
      </w:r>
    </w:p>
    <w:p>
      <w:r>
        <w:t>mentre lattore, con risposta 30 dicembre 2022, ha postulato la reiezione del gravame, pure con protesta di spese e di ripetibili;</w:t>
      </w:r>
    </w:p>
    <w:p>
      <w:r>
        <w:t>letti ed esaminati gli atti e i documenti prodotti;</w:t>
      </w:r>
    </w:p>
    <w:p>
      <w:r>
        <w:t>ritenuto</w:t>
      </w:r>
    </w:p>
    <w:p>
      <w:r>
        <w:t>in fatto e in diritto:</w:t>
      </w:r>
    </w:p>
    <w:p>
      <w:r>
        <w:t>9.Ne discende, in parziale accoglimento dellappello della convenuta, che la petizione devessere respinta e che la domanda riconvenzionale devessere parzialmente accolta (tranne che per la data di decorrenza degli interessi).</w:t>
      </w:r>
    </w:p>
    <w:p>
      <w:r>
        <w:t>Le spese giudiziarie di entrambe le sedi seguono la pressoché integrale soccombenza dellattore appellato (art. 106 CPC), ritenuto che quelle della procedura dappello sono state calcolate sulla base del valore qui ancora litigiosodi fr. 565'316.90.</w:t>
      </w:r>
    </w:p>
    <w:p>
      <w:r>
        <w:t>Per questi motivi,</w:t>
      </w:r>
    </w:p>
    <w:p>
      <w:r>
        <w:t>richiamati lart. 106 CPC, la LTG e il RTar</w:t>
      </w:r>
    </w:p>
    <w:p>
      <w:r>
        <w:t>decide:</w:t>
      </w:r>
    </w:p>
    <w:p>
      <w:r>
        <w:t>I.Lappello 19 ottobre 2022 di AP 1è parzialmente accolto.Di conseguenza la decisione 12 settembre 2022 del Pretoredel Distretto di Lugano, sezione 3,è così riformata:</w:t>
      </w:r>
    </w:p>
    <w:p>
      <w:r>
        <w:t>II.Le spese processuali di fr. 20'000.- sono poste a carico dellappellato, che rifonderà alla controparte fr. 15'000.- per ripetibili dappello.</w:t>
      </w:r>
    </w:p>
    <w:p>
      <w:r>
        <w:t>-</w:t>
      </w:r>
    </w:p>
    <w:p>
      <w:r>
        <w:t>-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