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12.2022.10 vom 25. April 2022</w:t>
      </w:r>
    </w:p>
    <w:p>
      <w:r>
        <w:t>TI Tribunale d'appello, 2022-04-25, IT</w:t>
      </w:r>
    </w:p>
    <w:p>
      <w:r>
        <w:rPr>
          <w:b/>
        </w:rPr>
        <w:t xml:space="preserve">Quelle: </w:t>
      </w:r>
      <w:r>
        <w:t>https://mcp.opencaselaw.ch/entscheid/ti_gerichte_12.2022.10</w:t>
      </w:r>
    </w:p>
    <w:p>
      <w:r>
        <w:t>FR: TI_GERICHTE 12.2022.10 du 25 avril 2022</w:t>
      </w:r>
    </w:p>
    <w:p>
      <w:r>
        <w:t>IT: TI_GERICHTE 12.2022.10 del 25 aprile 2022</w:t>
      </w:r>
    </w:p>
    <w:p>
      <w:pPr>
        <w:pStyle w:val="Heading2"/>
      </w:pPr>
      <w:r>
        <w:t>Volltext</w:t>
      </w:r>
    </w:p>
    <w:p>
      <w:r>
        <w:t>Incarto n.12.2022.10</w:t>
      </w:r>
    </w:p>
    <w:p>
      <w:r>
        <w:t>Lugano</w:t>
      </w:r>
    </w:p>
    <w:p>
      <w:r>
        <w:t>25 aprile 2022/jh</w:t>
      </w:r>
    </w:p>
    <w:p>
      <w:r>
        <w:t>In nomedella Repubblica e CantoneTicino</w:t>
      </w:r>
    </w:p>
    <w:p>
      <w:r>
        <w:t>La seconda Camera civile del Tribunale d'appello</w:t>
      </w:r>
    </w:p>
    <w:p>
      <w:r>
        <w:t>composta dei giudici:</w:t>
      </w:r>
    </w:p>
    <w:p>
      <w:r>
        <w:t>Fiscalini, presidente,</w:t>
      </w:r>
    </w:p>
    <w:p>
      <w:r>
        <w:t>Bozzini e Stefani</w:t>
      </w:r>
    </w:p>
    <w:p>
      <w:r>
        <w:t>vicecancelliere:</w:t>
      </w:r>
    </w:p>
    <w:p>
      <w:r>
        <w:t>Bettelini</w:t>
      </w:r>
    </w:p>
    <w:p>
      <w:r>
        <w:t>sedente per statuire nella causa a procedura sommaria (tutela giurisdizionale nei casi manifesti) - inc. n. SO.2021.845 della Pretura della giurisdizione di Locarno-Campagna - promossa con istanza 8 settembre 2021 da</w:t>
      </w:r>
    </w:p>
    <w:p>
      <w:r>
        <w:t>AO 1</w:t>
      </w:r>
    </w:p>
    <w:p>
      <w:r>
        <w:t>contro</w:t>
      </w:r>
    </w:p>
    <w:p>
      <w:r>
        <w:t>preso atto della replica spontanea 8 marzo 2022 della convenuta e della duplica spontanea 21 marzo 2022 dellistante;</w:t>
      </w:r>
    </w:p>
    <w:p>
      <w:r>
        <w:t>ritenuto</w:t>
      </w:r>
    </w:p>
    <w:p>
      <w:r>
        <w:t>in fatto e in diritto:</w:t>
      </w:r>
    </w:p>
    <w:p>
      <w:r>
        <w:t>Il 17 dicembre 2020(doc. E)AO 1ha notificato a AP 1, su formulario ufficiale, la disdetta ordinaria dellaccordo di locazione con effetto dal 30 giugno 2021.</w:t>
      </w:r>
    </w:p>
    <w:p>
      <w:r>
        <w:t>Il 25 gennaio 2021 (doc. F) AP 1 ha adito lUfficio di conciliazione in materia di locazione di Locarno con unistanza volta ad annullare rispettivamente dichiarare nulla la disdetta e in subordine volta ad ottenere una protrazione fino al 31 dicembre 2022. Pur essendosi fatta rilasciare, il 17 giugno 2021 (doc. I), lautorizzazione ad agire, essa non ha poi promosso la relativa causa di merito nel termine di 30 giorni dal suo ricevimento.</w:t>
      </w:r>
    </w:p>
    <w:p>
      <w:r>
        <w:t>Il 20/28 luglio 2021 (doc. 2), su una superficie di 26482 mq della part. n. __________ RFD di __________ è stato intavolato, quale part. n. __________ RFD di __________, un diritto per sé stante e permanente di superficie di primo grado a favore della socia e gerente di AP 1 (cfr. doc. 1) __________ G__________.</w:t>
      </w:r>
    </w:p>
    <w:p>
      <w:r>
        <w:t>2.Preso atto che lente locato non era stato liberato il 30 giugno 2021 e che da allora nemmeno era stato pagato il corrispettivo concordato, con istanza 8 settembre 2021, promossa nella procedura sommaria di tutela giurisdizionale nei casi manifesti (art. 257 CPC), AO 1 ha convenuto in giudizio AP 1 innanzi alla Pretura della giurisdizione di Locarno-Campagna, per ottenere lo sfratto immediato dallente locato e meglio da tutti gli spazi indicati nel contratto e la sua condanna al pagamento, dal 1° luglio 2021 e fino alla riconsegna dellente locato, di unindennità per occupazione abusiva di fr. 4600.- mensili, oltre a fr. 15.- al mese per ogni cavallo e a fr. 30.- al mese per ogni posteggio supplementare.</w:t>
      </w:r>
    </w:p>
    <w:p>
      <w:r>
        <w:t>La convenuta si è integralmente opposta allistanza.</w:t>
      </w:r>
    </w:p>
    <w:p>
      <w:r>
        <w:t>3.Con decisione 14 gennaio 2022il Pretore, in (parziale) accoglimento dellistanza, ha ordinato lo sfratto dallente locato e ha condannato la convenuta al pagamento di fr. 29'677.40 a titolo di indennità per loccupazione abusiva - esclusa invece lindennità per ogni cavallo e posteggio supplementare - fino alla data del giudizio, ponendo la tassa di giustizia e le spese, di complessivi fr. 200.-, a carico della convenuta, obbligata altresì a rifondere alla controparte fr. 4'000.- a titolo di ripetibili.</w:t>
      </w:r>
    </w:p>
    <w:p>
      <w:r>
        <w:t>4.Con lappello 27 gennaio 2022 che qui ci occupa, avversato dallistante con risposta 23 febbraio 2022 (a cui hanno fatto seguitola replica spontanea 8 marzo 2022 e la duplica spontanea 21 marzo 2022),la convenuta ha chiesto di riformare il querelato giudizio nel senso di respingere listanza, protestando spese e ripetibili di entrambe le sedi.</w:t>
      </w:r>
    </w:p>
    <w:p>
      <w:r>
        <w:t>5.Giusta lart. 257 CPC il giudice, salvo casi che qui non ricorrono (cpv. 2), accorda tutela giurisdizionale in procedura sommaria se i fatti sono incontestati o immediatamente comprovabili e la situazione giuridica è chiara (cpv. 1), fermo restando che se queste condizioni non sono date non entra nel merito (cpv. 3).</w:t>
      </w:r>
    </w:p>
    <w:p>
      <w:r>
        <w:t>I fatti sono incontestati se non sono contestati dal convenuto, mentrei fatti sono immediatamente comprovabili quando il loro accertamento non causa ritardo e non richiede oneri eccessivi, posto che comunque in procedura sommaria le prove vanno di principio addotte mediante documenti (art. 254 cpv. 1 CPC) e il grado di prova resta quello della prova piena e non della verosimiglianza. Se la parte convenuta solleva obiezioni e eccezioni motivate e stringenti, che non possono essere immediatamente smentite e che per loro natura sono suscettibili di far vacillare il convincimento del giudice, la procedura di tutela giurisdizionale nei casi manifesti è inapplicabile e la relativa richiesta, inammissibile (cfr. DTF 144 III 462 consid. 3.1; TF 5A_166/2020 del 13 luglio 2021 consid. 2.1).</w:t>
      </w:r>
    </w:p>
    <w:p>
      <w:r>
        <w:t>La situazione giuridicaè chiara quando l'applicazione della norma al caso di specie si impone con evidenza in considerazione del testo legale o sulla base di comprovate dottrina e giurisprudenza. Ciò non è di regola il caso se l'applicazione di una norma comporta l'esercizio del potere di apprezzamento da parte del giudice o se il medesimo è chiamato a decidere in equità, tenendo conto delle circostanze del caso di specie (cfr. DTF 144 III 462 consid. 3.1; TF 5A_166/2020 del 13 luglio 2021 consid. 2.1).</w:t>
      </w:r>
    </w:p>
    <w:p>
      <w:r>
        <w:t>6.Con lappello la convenuta ha innanzitutto evidenziato il fatto che il contratto di sublocazione (doc. D) sarebbe stato concluso dallistante nonostante quanto previsto dal contratto di cui al doc. B e senza il preventivo accordo del P__________ __________.</w:t>
      </w:r>
    </w:p>
    <w:p>
      <w:r>
        <w:t>Il rilievo, dal quale per altro essa non ha dedotto alcuna conseguenza pratica, è irricevibile, essendo stato formulato per la prima volta solo in questa sede (art. 317 cpv. 1 CPC). Ad ogni buon conto dal contratto di cui al doc. B non risulta che la sublocazione fosse esclusa rispettivamente subordinata al preventivo accordo da parte del locatore.</w:t>
      </w:r>
    </w:p>
    <w:p>
      <w:r>
        <w:t>La censuraè irricevibile e infondata, visto che la convenuta, in violazione del suo obbligo di motivazione (art. 311 cpv. 1 CPC), non ha spiegato per quali ragioni sarebbe stato errato e con ciò da riformare lassunto del Pretore, in realtà ineccepibile, secondo cui labusività della disdetta avrebbe potuto essere esaminata nellambito del giudizio sullespulsione solo se essa, dopo aver tempestivamente adito lautorità di conciliazione con unistanza di contestazione della disdetta, avessepoi promosso la relativa causa di merito nel termine di validità dellautorizzazione ad agire (cfr. TF 4A_469/2013 del 14 novembre 2013 consid. 4, 4A_519/2015 del 4 febbraio 2016 consid. 4.2), ciò che nel caso concreto, come detto, non era però avvenuto.</w:t>
      </w:r>
    </w:p>
    <w:p>
      <w:r>
        <w:t>10.Essendo i fatti incontestati o immediatamente comprovabili ed essendo la situazione giuridica chiara, lappello della convenuta deve pertanto essere respinto nella misura in cui è ricevibile.</w:t>
      </w:r>
    </w:p>
    <w:p>
      <w:r>
        <w:t>Le spese giudiziarie della procedura di secondo grado, calcolate sulla base del valore qui ancora litigioso di fr. 57'277.40, seguono la soccombenza (art. 106 cpv. 1 CPC).</w:t>
      </w:r>
    </w:p>
    <w:p>
      <w:r>
        <w:t>Per questi motivi,</w:t>
      </w:r>
    </w:p>
    <w:p>
      <w:r>
        <w:t>richiamati gli art. 106 CPC, la LTG e il RTar</w:t>
      </w:r>
    </w:p>
    <w:p>
      <w:r>
        <w:t>decide:</w:t>
      </w:r>
    </w:p>
    <w:p>
      <w:r>
        <w:t>I.Lappello 27 gennaio2022 di AP 1è respinto nella misura in cui è ricevibile.</w:t>
      </w:r>
    </w:p>
    <w:p>
      <w:r>
        <w:t>II.Le spese processuali di fr. 200.- sono a carico dellappellante, che rifonderà allappellato fr. 1500.- per ripetibili.</w:t>
      </w:r>
    </w:p>
    <w:p>
      <w:r>
        <w:t>-</w:t>
      </w:r>
    </w:p>
    <w:p>
      <w:r>
        <w:t>-</w:t>
      </w:r>
    </w:p>
    <w:p>
      <w:r>
        <w:t>Per la seconda Camera civile del Tribunale dappello</w:t>
      </w:r>
    </w:p>
    <w:p>
      <w:r>
        <w:t>Il presidente                                                          Il vicecancelliere</w:t>
      </w:r>
    </w:p>
    <w:p>
      <w:r>
        <w:t>Rimedi giuridici</w:t>
      </w:r>
    </w:p>
    <w:p>
      <w:r>
        <w:t>Nelle cause a carattere pecuniario è dato ricorso in materia civile al Tribunale federale, 1000 Losanna 14, entro 30 giorni dalla notificazione del testo integrale della decisione (art. 100 cpv. 1 LTF), se il valore litigioso ammonta ad almeno fr. 15'000.- nelle vertenze in materia di diritto del lavoro e di locazione e ad almeno fr. 30'000.- negli altri casi (art. 74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