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12.2021.53 vom 15. November 2021</w:t>
      </w:r>
    </w:p>
    <w:p>
      <w:r>
        <w:t>TI Tribunale d'appello, 2021-11-15, IT</w:t>
      </w:r>
    </w:p>
    <w:p>
      <w:r>
        <w:rPr>
          <w:b/>
        </w:rPr>
        <w:t xml:space="preserve">Quelle: </w:t>
      </w:r>
      <w:r>
        <w:t>https://mcp.opencaselaw.ch/entscheid/ti_gerichte_12.2021.53</w:t>
      </w:r>
    </w:p>
    <w:p>
      <w:r>
        <w:t>FR: TI_GERICHTE 12.2021.53 du 15 novembre 2021</w:t>
      </w:r>
    </w:p>
    <w:p>
      <w:r>
        <w:t>IT: TI_GERICHTE 12.2021.53 del 15 novembre 2021</w:t>
      </w:r>
    </w:p>
    <w:p>
      <w:pPr>
        <w:pStyle w:val="Heading2"/>
      </w:pPr>
      <w:r>
        <w:t>Volltext</w:t>
      </w:r>
    </w:p>
    <w:p>
      <w:r>
        <w:t>Incarto n.12.2021.53</w:t>
      </w:r>
    </w:p>
    <w:p>
      <w:r>
        <w:t>Lugano</w:t>
      </w:r>
    </w:p>
    <w:p>
      <w:r>
        <w:t>15 novembre 2021/rg</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a procedura semplificata - inc. n. SE.2019.9 della Pretura del Distretto di Blenio - promossa con petizione 15 ottobre 2019 da</w:t>
      </w:r>
    </w:p>
    <w:p>
      <w:r>
        <w:t>CO 1</w:t>
      </w:r>
    </w:p>
    <w:p>
      <w:r>
        <w:t>contro</w:t>
      </w:r>
    </w:p>
    <w:p>
      <w:r>
        <w:t>RE 1</w:t>
      </w:r>
    </w:p>
    <w:p>
      <w:r>
        <w:t>ritenuto</w:t>
      </w:r>
    </w:p>
    <w:p>
      <w:r>
        <w:t>in fatto e in diritto:</w:t>
      </w:r>
    </w:p>
    <w:p>
      <w:r>
        <w:t>Le spese giudiziarie della procedura di secondo grado, calcolate sulla base del valore litigioso di fr. 25000.-, seguono la soccombenza (art. 106 cpv. 1 CPC).</w:t>
      </w:r>
    </w:p>
    <w:p>
      <w:r>
        <w:t>Per questi motivi,</w:t>
      </w:r>
    </w:p>
    <w:p>
      <w:r>
        <w:t>richiamati gli art. 106 CPC, la LTG e il RTar</w:t>
      </w:r>
    </w:p>
    <w:p>
      <w:r>
        <w:t>decide:</w:t>
      </w:r>
    </w:p>
    <w:p>
      <w:r>
        <w:t>I.Lappello 31 marzo2021 di RE 1è respinto nella misura in cui è ricevibile.</w:t>
      </w:r>
    </w:p>
    <w:p>
      <w:r>
        <w:t>II.Le spese processuali di fr. 1500.- sono a carico dellappellante, che rifonderà allappellato fr. 1500.- per ripetibili.</w:t>
      </w:r>
    </w:p>
    <w:p>
      <w:r>
        <w:t>- avv.</w:t>
      </w:r>
    </w:p>
    <w:p>
      <w:r>
        <w:t>- avv.</w:t>
      </w:r>
    </w:p>
    <w:p>
      <w:r>
        <w:t>Per la seconda Camera civile del Tribunale dappello</w:t>
      </w:r>
    </w:p>
    <w:p>
      <w:r>
        <w:t>Il presidente                                                          Il vicecancelliere</w:t>
      </w:r>
    </w:p>
    <w:p>
      <w:r>
        <w:t>Rimedi giuridici</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