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12.2020.99 vom 4. März 2021</w:t>
      </w:r>
    </w:p>
    <w:p>
      <w:r>
        <w:t>TI Tribunale d'appello, 2021-03-04, IT</w:t>
      </w:r>
    </w:p>
    <w:p>
      <w:r>
        <w:rPr>
          <w:b/>
        </w:rPr>
        <w:t xml:space="preserve">Quelle: </w:t>
      </w:r>
      <w:r>
        <w:t>https://mcp.opencaselaw.ch/entscheid/ti_gerichte_12.2020.99</w:t>
      </w:r>
    </w:p>
    <w:p>
      <w:r>
        <w:t>FR: TI_GERICHTE 12.2020.99 du 4 mars 2021</w:t>
      </w:r>
    </w:p>
    <w:p>
      <w:r>
        <w:t>IT: TI_GERICHTE 12.2020.99 del 4 marzo 2021</w:t>
      </w:r>
    </w:p>
    <w:p>
      <w:pPr>
        <w:pStyle w:val="Heading2"/>
      </w:pPr>
      <w:r>
        <w:t>Regeste</w:t>
      </w:r>
    </w:p>
    <w:p>
      <w:r>
        <w:t>Notifica di atti giudiziari all'estero per via edittale</w:t>
      </w:r>
    </w:p>
    <w:p>
      <w:pPr>
        <w:pStyle w:val="Heading2"/>
      </w:pPr>
      <w:r>
        <w:t>Erwägungen</w:t>
      </w:r>
    </w:p>
    <w:p>
      <w:r>
        <w:rPr>
          <w:b/>
        </w:rPr>
        <w:t>E. 4</w:t>
      </w:r>
    </w:p>
    <w:p>
      <w:r>
        <w:t>L’art. 141 CPC è applicabile anche ai casi in cui il destinatario ha il domicilio all’estero se le condizioni poste dal cpv. 1 lett. a – c sono adempiute ( Frei in: Berner Kommentar, Schweizerische ZPO, vol. I, 2012, n. 20 ad art. 141 CPC; Gschwend in: Basler Kommentar, ZPO, 3 a ed. 2017 , n. 12 segg. ad art. 141 CPC). La notificazione è fatta mediante pubblicazione nel Foglio ufficiale cantonale o nel Foglio ufficiale svizzero di commercio in tre ipotesi, enumerate esaustivamente all’art. 141 cpv. 1 CPC ( Frei, op.cit.; n. 6 ad art. 141 CPC; Trezzini , Commentario pratico al Codice di diritto processuale civile svizzero, II a ed., Vol. 1, n. 1 ad art. 141 CPC): se il luogo di dimora del destinatario è sconosciuto e non può essere individuato nemmeno con debite e ragionevoli ricerche (cpv. 1 lett. a); oppure se è noto ma una notificazione è impossibile o straordinariamente difficoltosa (cpv. 1 lett. b); oppure ancora se una parte con domicilio o sede all’estero non ha designato un recapito in Svizzera nonostante l’invito rivoltole dal giudice (cpv. 1 lett. c). La notifica edittale che non adempie i requisiti stabiliti dall’art. 141 CPC è priva di effetti ( Gschwend , op.cit., n. 10 ad art. 141 CPC; Trezzini , op. cit., n. 7 ad art. 141 CPC). La notificazione per via edittale ai sensi dell’art. 141 cpv. 1 lett. a e b CPC genera una finzione di notificazione a cui il giudice può ricorrere solo in casi eccezionali, dopo avere esaurito tutte le indagini del caso che si potevano ragionevolmente/oggettivamente esigere a dipendenza delle circostanze concrete per individuare il recapito ( Trezzini , op. cit., n. 8 segg. ad art. 141 CPC). A titolo generale, occorrerà dimostrare che il destinatario ha abbandonato il suo precedente domicilio e che non ne ha stabilito uno nuovo o che è irreperibile senza un domicilio noto (TF 7B.164/2002 del 22 ottobre 2002 consid. 2).</w:t>
      </w:r>
    </w:p>
    <w:p>
      <w:r>
        <w:rPr>
          <w:b/>
        </w:rPr>
        <w:t>E. 5</w:t>
      </w:r>
    </w:p>
    <w:p>
      <w:r>
        <w:t>In concreto, dal carteggio processuale risulta che il Pretore ha notificato al convenuto la petizione e le successive disposizioni ordinatorie fino al 30 luglio 2019 per posta raccomandata all’indirizzo indicato dall’attore con l’allegato introduttivo di via __________ __________ (I). Tale modo di procedere, contrariamente a quanto sembra pretendere l’appellante, è conforme alle normative concernenti l’assistenza giudiziaria internazionale, in particolare alle disposizioni della Convenzione dell'Aia del 15 novembre 1965 relativa alla notificazione e alla comunicazione all'estero degli atti giudiziari ed extragiudiziari in materia civile o commerciale (CLA65 in: RS 0.274.131), applicabile nei rapporti tra Svizzera e Italia per la notifica di atti giudiziari svizzeri a cittadini residenti in Italia. Una notifica postale diretta in Italia di decisioni in materia civile emanate in Svizzera è infatti del tutto conforme alla citata Convenzione (sulla possibilità di inviare atti giudiziari in Italia tramite posta, cfr. sentenza del TF 4A_581/2011 del 26 settembre 2011 consid. 7, 5A_128/2010 del 2 settembre 2010, consid. 7.1; vedi anche informazioni dell'Ufficio federale di giustizia in “Direttive e promemoria” e segnatamente “Via di trasmissione giusta l'art.</w:t>
      </w:r>
    </w:p>
    <w:p>
      <w:r>
        <w:rPr>
          <w:b/>
        </w:rPr>
        <w:t>E. 10</w:t>
      </w:r>
    </w:p>
    <w:p>
      <w:r>
        <w:t>Il valore di causa supera ampiamente la soglia di fr. 30'000.- prevista all’art. 74 cpv. 1 lett. b LTF per un eventuale ricorso in materia civile al Tribunale federale. Per questi motivi, richiamati per le spese gli art. 106 e 95 CPC, la LTG e il Regolamento sulle ripetibili, decide: 1. L’appello 7 settembre 2020 di AP 1 è irricevibile . 2. La domanda 26 ottobre 2020 di assunzione di nuovi fatti e nuovi mezzi di prova è priva di oggetto. 3. Gli oneri processuali di fr. 1'000.- sono a carico dell’appellante, che rifonderà alla controparte fr. 1'000.- per ripetibili d’appello. 4.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