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12.2020.49 vom 22. März 2021</w:t>
      </w:r>
    </w:p>
    <w:p>
      <w:r>
        <w:t>TI Tribunale d'appello, 2021-03-22, IT</w:t>
      </w:r>
    </w:p>
    <w:p>
      <w:r>
        <w:rPr>
          <w:b/>
        </w:rPr>
        <w:t xml:space="preserve">Quelle: </w:t>
      </w:r>
      <w:r>
        <w:t>https://mcp.opencaselaw.ch/entscheid/ti_gerichte_12.2020.49</w:t>
      </w:r>
    </w:p>
    <w:p>
      <w:r>
        <w:t>FR: TI_GERICHTE 12.2020.49 du 22 mars 2021</w:t>
      </w:r>
    </w:p>
    <w:p>
      <w:r>
        <w:t>IT: TI_GERICHTE 12.2020.49 del 22 marzo 2021</w:t>
      </w:r>
    </w:p>
    <w:p>
      <w:pPr>
        <w:pStyle w:val="Heading2"/>
      </w:pPr>
      <w:r>
        <w:t>Regeste</w:t>
      </w:r>
    </w:p>
    <w:p>
      <w:r>
        <w:t>Appalto - rescissione - mancato guadagno - onere di allegazione</w:t>
      </w:r>
    </w:p>
    <w:p>
      <w:pPr>
        <w:pStyle w:val="Heading2"/>
      </w:pPr>
      <w:r>
        <w:t>Erwägungen</w:t>
      </w:r>
    </w:p>
    <w:p>
      <w:r>
        <w:rPr>
          <w:b/>
        </w:rPr>
        <w:t>E. 7</w:t>
      </w:r>
    </w:p>
    <w:p>
      <w:r>
        <w:t>Ne discende la reiezione del gravame e la conferma del giudizio di prime cure (art. 318 cpv. 1 lett. a CPC). Gli oneri processuali per la procedura d’appello, calcolate sulla base di un valore litigioso complessivo di fr. 153'203.34 sono posti interamente a carico dell.ppellante, risultata soccombente (art. 106 cpv. 1 CPC), che deve inoltre rifondere alla controparte un’equa indennità per ripetibili (art. 95 cpv. 1 lett. b).</w:t>
      </w:r>
    </w:p>
    <w:p>
      <w:r>
        <w:rPr>
          <w:b/>
        </w:rPr>
        <w:t>E. 8</w:t>
      </w:r>
    </w:p>
    <w:p>
      <w:r>
        <w:t>Il valore di causa supera ampiamente la soglia di fr. 30'000.- prevista all’art. 74 cpv. 1 lett. b LTF per un eventuale ricorso in materia civile al Tribunale federale. Per questi motivi, richiamati per le spese gli art. 95 e 106 CPC, la LTG e il Regolamento sulle ripetibili, decide: 1. L’appello 27 aprile 2020 di AP 1 è respinto nella misura in cui è ricevibile . Di conseguenza la sentenza 25 febbraio 2020 della Pretura di Lugano, sezione 1, è confermata. 2. Gli oneri processuali di fr. 4'000.- sono a carico dell’appellante, che rifonderà alla controparte fr. 3’000.- per ripetibili d’appello. 3. Notificazione: -    ; -    . Comunicazione alla Pretura del Distretto di Lugano, sezione 1.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