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12.2020.134 vom 31. Mai 2021</w:t>
      </w:r>
    </w:p>
    <w:p>
      <w:r>
        <w:t>TI Tribunale d'appello, 2021-05-31, IT</w:t>
      </w:r>
    </w:p>
    <w:p>
      <w:r>
        <w:rPr>
          <w:b/>
        </w:rPr>
        <w:t xml:space="preserve">Quelle: </w:t>
      </w:r>
      <w:r>
        <w:t>https://mcp.opencaselaw.ch/entscheid/ti_gerichte_12.2020.134</w:t>
      </w:r>
    </w:p>
    <w:p>
      <w:r>
        <w:t>FR: TI_GERICHTE 12.2020.134 du 31 mai 2021</w:t>
      </w:r>
    </w:p>
    <w:p>
      <w:r>
        <w:t>IT: TI_GERICHTE 12.2020.134 del 31 maggio 2021</w:t>
      </w:r>
    </w:p>
    <w:p>
      <w:pPr>
        <w:pStyle w:val="Heading2"/>
      </w:pPr>
      <w:r>
        <w:t>Volltext</w:t>
      </w:r>
    </w:p>
    <w:p>
      <w:r>
        <w:t>Incarto n.12.2020.134</w:t>
      </w:r>
    </w:p>
    <w:p>
      <w:r>
        <w:t>Lugano</w:t>
      </w:r>
    </w:p>
    <w:p>
      <w:r>
        <w:t>31 maggio 2021</w:t>
      </w:r>
    </w:p>
    <w:p>
      <w:r>
        <w:t>In nomedella Repubblica e CantoneTicino</w:t>
      </w:r>
    </w:p>
    <w:p>
      <w:r>
        <w:t>La seconda Camera civile del Tribunale d'appello</w:t>
      </w:r>
    </w:p>
    <w:p>
      <w:r>
        <w:t>composta dei giudici:</w:t>
      </w:r>
    </w:p>
    <w:p>
      <w:r>
        <w:t>Fiscalini, presidente,</w:t>
      </w:r>
    </w:p>
    <w:p>
      <w:r>
        <w:t>Bozzini e Stefani</w:t>
      </w:r>
    </w:p>
    <w:p>
      <w:r>
        <w:t>vicecancelliere:</w:t>
      </w:r>
    </w:p>
    <w:p>
      <w:r>
        <w:t>Bettelini</w:t>
      </w:r>
    </w:p>
    <w:p>
      <w:r>
        <w:t>sedente per statuire nella causa - inc. n.OR.2019.40 (già inc. n. OR.2011.33 e inc. n. OR.2016.32)della Pretura del Distretto di Bellinzona - promossa con petizione 20 dicembre 2011 da</w:t>
      </w:r>
    </w:p>
    <w:p>
      <w:r>
        <w:t>AP 1</w:t>
      </w:r>
    </w:p>
    <w:p>
      <w:r>
        <w:t>contro</w:t>
      </w:r>
    </w:p>
    <w:p>
      <w:r>
        <w:t>AO 1</w:t>
      </w:r>
    </w:p>
    <w:p>
      <w:r>
        <w:t>rappr. da  RA 2</w:t>
      </w:r>
    </w:p>
    <w:p>
      <w:r>
        <w:t>con cui lattrice ha chiesto la condanna della convenuta al pagamento di CHF 178'647.60 oltre interessi al 5% dal 1° ottobre 2008;</w:t>
      </w:r>
    </w:p>
    <w:p>
      <w:r>
        <w:t>domanda avversata dalla convenuta, che ha postulato la reiezione della petizione, e che il Pretore aggiunto con decisione 29 settembre 2020 ha respinto;</w:t>
      </w:r>
    </w:p>
    <w:p>
      <w:r>
        <w:t>appellante l'attrice con atto di appello 28 ottobre 2020, con cui ha chiesto la riforma del querelato giudizio nel senso di accogliere la petizione per CHF 178'000.- oltre interessi al 5% dal 1° ottobre 2008, protestando spese e ripetibili di entrambe le sedi;</w:t>
      </w:r>
    </w:p>
    <w:p>
      <w:r>
        <w:t>mentre la convenuta con risposta 8 gennaio 2021 ha postulato la reiezione del gravame pure con protesta di spese e ripetibili;</w:t>
      </w:r>
    </w:p>
    <w:p>
      <w:r>
        <w:t>letti ed esaminati gli atti e i documenti prodotti;</w:t>
      </w:r>
    </w:p>
    <w:p>
      <w:r>
        <w:t>ritenuto</w:t>
      </w:r>
    </w:p>
    <w:p>
      <w:r>
        <w:t>in fatto e in diritto:</w:t>
      </w:r>
    </w:p>
    <w:p>
      <w:r>
        <w:t>11.Ne discende che lappello dellattrice devessere respinto nella misura in cui è ricevibile, con conferma della decisione pretorile.</w:t>
      </w:r>
    </w:p>
    <w:p>
      <w:r>
        <w:t>Le spese processuali e le ripetibili della procedura di secondo grado, calcolate sulla base del valore ancora litigioso di CHF 178'000.-, seguono la soccombenza (art. 106 cpv. 1 CPC).</w:t>
      </w:r>
    </w:p>
    <w:p>
      <w:r>
        <w:t>-   ;</w:t>
      </w:r>
    </w:p>
    <w:p>
      <w:r>
        <w:t>-   .</w:t>
      </w:r>
    </w:p>
    <w:p>
      <w:r>
        <w:t>Per la seconda Camera civile del Tribunale dappello</w:t>
      </w:r>
    </w:p>
    <w:p>
      <w:r>
        <w:t>Il presidente                                                          Il vicecancelliere</w:t>
      </w:r>
    </w:p>
    <w:p>
      <w:r>
        <w:t>Rimedi giuridici</w:t>
      </w:r>
    </w:p>
    <w:p>
      <w:r>
        <w:t>Nelle cause a carattere pecuniario con un valore litigioso superiore a CHF 30'000.- è dato ricorso in materia civile al Tribunale federale, 1000 Losanna 14, entro 30 giorni dalla notificazione del testo integrale della decisione (art. 74 cpv. 1 e 100 cpv. 1 LTF).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