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12.2019.5 vom 26. Juli 2019</w:t>
      </w:r>
    </w:p>
    <w:p>
      <w:r>
        <w:t>TI Tribunale d'appello, 2019-07-26, IT</w:t>
      </w:r>
    </w:p>
    <w:p>
      <w:r>
        <w:rPr>
          <w:b/>
        </w:rPr>
        <w:t xml:space="preserve">Quelle: </w:t>
      </w:r>
      <w:r>
        <w:t>https://mcp.opencaselaw.ch/entscheid/ti_gerichte_12.2019.5</w:t>
      </w:r>
    </w:p>
    <w:p>
      <w:r>
        <w:t>FR: TI_GERICHTE 12.2019.5 du 26 juillet 2019</w:t>
      </w:r>
    </w:p>
    <w:p>
      <w:r>
        <w:t>IT: TI_GERICHTE 12.2019.5 del 26 luglio 2019</w:t>
      </w:r>
    </w:p>
    <w:p>
      <w:pPr>
        <w:pStyle w:val="Heading2"/>
      </w:pPr>
      <w:r>
        <w:t>Regeste</w:t>
      </w:r>
    </w:p>
    <w:p>
      <w:r>
        <w:t>Reclamo in materia di spese, indennità ripetibile, diritto di essere sentito e di ottenere una decisione motivata</w:t>
      </w:r>
    </w:p>
    <w:p>
      <w:pPr>
        <w:pStyle w:val="Heading2"/>
      </w:pPr>
      <w:r>
        <w:t>Volltext</w:t>
      </w:r>
    </w:p>
    <w:p>
      <w:r>
        <w:t>Ticino Tribunale di appello diritto civile La seconda Camera civile 26.07.2019 12.2019.5</w:t>
      </w:r>
    </w:p>
    <w:p>
      <w:r>
        <w:t>Reclamo in materia di spese, indennità ripetibile, diritto di essere sentito e di ottenere una decisione motivata</w:t>
      </w:r>
    </w:p>
    <w:p>
      <w:r>
        <w:t>Incarto n. 12.2019.5 Lugano 26 luglio 2019 /jh In nome della Repubblica e Cantone Ticino La seconda Camera civile del Tribunale d'appello composta dal giudice: Fiscalini, presidente, vicecancelliera: Bellotti sedente per statuire nella causa inc. n. SE.2018.7 della Pretura del Distretto di Lugano, sezione 4, promossa con petizione 11 gennaio 2018 da CO 1 rappr. dall’RA 1 contro RE 1 con cui l’attrice ha chiesto di ordinare alla banca __________, di chiudere il conto risparmio cauzione affitti a essa intestato e di versare il saldo a suo favore (circa fr. 10'575.-) una volta dedotto l’importo di fr. 332.- a favore della convenuta, domanda avversata dalla convenuta con risposta 5 marzo 2018 nell’ambito della quale ha formulato una domanda riconvenzionale di fr. 50'000.- a titolo di risarcimento danni; preso atto della replica e osservazioni alla riconvenzionale presentate il 13 marzo dall’attrice, nonché della duplica e replica alla risposta riconvenzionale di data 27 aprile 2018 della convenuta; su cui il Pretore aggiunto si è pronunciato con decisione 16 novembre 2018 stralciando dal ruolo la petizione in seguito a ritiro della stessa e respingendo in ordine in quanto irricevibile la domanda riconvenzionale; statuendo ora sul reclamo 10 gennaio 2019 dell’avv. RE 1 con cui chiede l’accertamento della nullità, subordinatamente l’annullamento del dispositivo n. 2 della predetta decisione in merito al riconoscimento dell’importo di fr. 500.- a titolo di indennità a suo favore; mentre CO 1 ha comunicato il 13 febbraio 2019 di non avere osservazioni da formulare; letti ed esaminati gli atti e i documenti prodotti; ritenuto in fatto e in diritto: che con petizione 11 gennaio 2018 CO 1 ha chiesto di ordinare alla banca __________, di chiudere il conto risparmio cauzione affitti a essa intestato e di versare il saldo a suo favore (circa fr. 10'575.-) una volta dedotto l’importo di fr. 332.- a favore dell’avv. RE 1, tenuto conto della conclusione di un rapporto di sublocazione tra le parti così come descritto nell’atto introduttivo di causa; che in data 5 marzo 2018 la convenuta ha presentato una risposta con cui ha fatto valere una serie di eccezioni preliminari e quindi si è opposta alla domanda di causa, e con il medesimo allegato ha formulato una domanda riconvenzionale di almeno fr. 50'000.- a titolo di risarcimento danni nei confronti della sua ex (sub)conduttrice; che con replica e osservazioni alla riconvenzionale l’attrice principale ha chiesto di accogliere la sua petizione e di dichiarare la domanda riconvenzionale irricevibile, subordinatamente di respingerla; che in sede di duplica la convenuta ha sostanzialmente confermato la sua risposta mentre con la replica riconvenzionale ha chiesto, in applicazione dell’art. 224 cpv. 2 CPC, di rimettere l’azione principale e la domanda riconvenzionale al giudice competente per il maggior valore; che con scritto 6 novembre 2018 l’attrice ha comunicato di aver ottenuto dal nuovo locatore la liberazione integrale della cauzione, ha ritirato la petizione e chiesto lo stralcio della causa principale e di quella riconvenzionale; che con decisione 16 novembre 2018 il Pretore aggiunto ha stralciato dai ruoli la petizione di CO 1 per ritiro, ha posto la tassa e le spese a carico di quest’ultima condannandola altresì a rifondere alla parte convenuta fr. 500.- a titolo di indennità; parallelamente ha respinto in ordine in quanto irricevibile la domanda riconvenzionale con seguito di tassa di giustizia, spese e indennità a carico dell’attrice riconvenzionale; che avverso la predetta decisione è insorta l’__________ RE 1 con un reclamo e un appello del 10 gennaio 2019; che per quanto attiene al reclamo (ex art. 110 e 321 CPC) l’__________. RE 1 rimprovera avantutto al Pretore aggiunto di aver omesso di notificarle la decisione della controparte di ritirare la petizione, impedendole di formulare una pretesa a titolo di indennità, in seguito evidenzia come la decisione di attribuirle fr. 500.- sia priva di motivazione con riferimento alle normative in concreto applicabili; che sia sul diritto di essere sentiti che sul diritto di una parte a ottenere una decisone motivata non occorre esprimersi trattandosi di principi ben noti, sia alle parti che al primo giudice, bastando qui rinviare agli art. 29 cpv. 2 Cost., 53 e 238 let. g CPC; che è evidente che la dichiarazione di ritiro della petizione doveva essere notificata alla controparte per raccogliere le sue osservazioni sulle spese giudiziarie (v. Trezzini , Commentario pratico al Codice di diritto processuale civile svizzero, IIa ed., Vol. 2, n. 39 ad art. 241); che è inoltre opportuno rammentare che la dichiarazione di ritiro di un’azione già notificata andava in ogni caso trasmessa alla parte convenuta (sul tema v. Trezzini , op. cit., Vol. 2, n. 36 ad art. 241; Vol. 1, n. 1 seg., in particolare n. 6 ad art. 65); che già per i suesposti motivi, attinenti al diritto di essere sentiti, il reclamo dev’essere accolto con conseguente annullamento del dispositivo n. 2 della decisione impugnata e rinvio degli atti al primo giudice affinché si pronunci nuovamente dopo aver raccolto le osservazioni della convenuta sul tema delle spese giudiziarie; che la reclamante lamenta altresì a ragione un’assenza di motivazione in relazione alla fissazione dell’indennità d’inconvenienza, fissata dal primo giudice a fr. 500.-; che questo difetto di motivazione è invero la diretta conseguenza della mancata notifica della dichiarazione 6 novembre 2018 della parte attrice: è in effetti evidente che il Pretore aggiunto non poteva motivare la fissazione dell’indennità d’inconvenienza in assenza di una richiesta della convenuta; che il punto 1 del dispositivo rimane invece invariato: da un lato la reclamante non ne ha postulato né la nullità né l’annullamento, d’altro lato ella non spiega per quale motivo il Pretore aggiunto avrebbe dovuto liberare l’importo della cauzione a suo favore; che non essendosi opposta al reclamo CO 1 non può essere considerata soccombente e pertanto astretta al pagamento di spese processuali, rispettivamente di indennità; che nel presente caso non si giustifica di porre le spese processuali a carico dello Stato del Cantone Ticino (v. DTF 5A_737/2016 del 27 marzo 2017, consid. 2.3); che allo Stato del Cantone Ticino non possono essere addebitate ripetibili (art. 107 cpv. 2 CPC) e il diritto cantonale non prevede una diversa regolamentazione; che la presente decisione può essere presa dalla Camera nella composizione a giudice unico in applicazione dell’art. 48b cpv. 1 let. b cfr. 3 LOG. Per questi motivi, decide: 1. Il reclamo 10 gennaio 2019 dell’__________ RE 1 contro il dispositivo n. 2 della decisione 16 novembre 2018, inc. SE.2018.7, del Pretore aggiunto del Distretto di Lugano, sezione 4, è accolto . §. Di conseguenza il punto 2 della predetta decisione è annullato e gli atti rinviati al Pretore aggiunto affinché proceda come indicato nei considerandi. 2. Non si prelevano spese processuali. Non si assegnano indennità. 3. Notificazione: - - Comunicazione alla Pretura del Distretto di Lugano, sezione 4 Per la seconda Camera civile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